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E1CE1">
      <w:pPr>
        <w:spacing w:line="360" w:lineRule="auto"/>
        <w:rPr>
          <w:rFonts w:cs="宋体" w:asciiTheme="majorEastAsia" w:hAnsiTheme="majorEastAsia" w:eastAsiaTheme="majorEastAsia"/>
          <w:kern w:val="0"/>
        </w:rPr>
      </w:pPr>
      <w:bookmarkStart w:id="0" w:name="_Toc508904909"/>
      <w:bookmarkStart w:id="1" w:name="_Toc508904139"/>
      <w:bookmarkStart w:id="2" w:name="_Toc508904971"/>
      <w:bookmarkStart w:id="3" w:name="_Toc508904870"/>
    </w:p>
    <w:p w14:paraId="24F0A35E">
      <w:pPr>
        <w:spacing w:line="360" w:lineRule="auto"/>
        <w:jc w:val="center"/>
        <w:rPr>
          <w:rFonts w:asciiTheme="majorEastAsia" w:hAnsiTheme="majorEastAsia" w:eastAsiaTheme="majorEastAsia"/>
          <w:b/>
          <w:bCs/>
          <w:kern w:val="44"/>
          <w:sz w:val="44"/>
          <w:szCs w:val="44"/>
        </w:rPr>
      </w:pPr>
    </w:p>
    <w:p w14:paraId="2702BDF0">
      <w:pPr>
        <w:snapToGrid w:val="0"/>
        <w:spacing w:line="276" w:lineRule="auto"/>
        <w:jc w:val="center"/>
        <w:rPr>
          <w:rFonts w:cs="华文中宋" w:asciiTheme="majorEastAsia" w:hAnsiTheme="majorEastAsia" w:eastAsiaTheme="majorEastAsia"/>
          <w:b/>
          <w:bCs/>
          <w:sz w:val="84"/>
          <w:szCs w:val="84"/>
        </w:rPr>
      </w:pPr>
    </w:p>
    <w:p w14:paraId="6D89E6B2">
      <w:pPr>
        <w:snapToGrid w:val="0"/>
        <w:spacing w:line="360" w:lineRule="auto"/>
        <w:jc w:val="center"/>
        <w:rPr>
          <w:rFonts w:asciiTheme="majorEastAsia" w:hAnsiTheme="majorEastAsia" w:eastAsiaTheme="majorEastAsia"/>
          <w:b/>
          <w:bCs/>
          <w:sz w:val="84"/>
          <w:szCs w:val="84"/>
        </w:rPr>
      </w:pPr>
      <w:r>
        <w:rPr>
          <w:rFonts w:hint="eastAsia" w:asciiTheme="majorEastAsia" w:hAnsiTheme="majorEastAsia" w:eastAsiaTheme="majorEastAsia"/>
          <w:b/>
          <w:bCs/>
          <w:sz w:val="84"/>
          <w:szCs w:val="84"/>
          <w:lang w:eastAsia="zh-CN"/>
        </w:rPr>
        <w:t>单一来源</w:t>
      </w:r>
      <w:r>
        <w:rPr>
          <w:rFonts w:hint="eastAsia" w:asciiTheme="majorEastAsia" w:hAnsiTheme="majorEastAsia" w:eastAsiaTheme="majorEastAsia"/>
          <w:b/>
          <w:bCs/>
          <w:sz w:val="84"/>
          <w:szCs w:val="84"/>
        </w:rPr>
        <w:t>采购文件</w:t>
      </w:r>
    </w:p>
    <w:p w14:paraId="459CF28A">
      <w:pPr>
        <w:snapToGrid w:val="0"/>
        <w:spacing w:line="360" w:lineRule="auto"/>
        <w:jc w:val="center"/>
        <w:rPr>
          <w:rFonts w:asciiTheme="majorEastAsia" w:hAnsiTheme="majorEastAsia" w:eastAsiaTheme="majorEastAsia"/>
          <w:b/>
          <w:sz w:val="72"/>
          <w:szCs w:val="84"/>
        </w:rPr>
      </w:pPr>
    </w:p>
    <w:p w14:paraId="345E04BB">
      <w:pPr>
        <w:snapToGrid w:val="0"/>
        <w:spacing w:line="276" w:lineRule="auto"/>
        <w:jc w:val="center"/>
        <w:rPr>
          <w:rFonts w:cs="华文中宋" w:asciiTheme="majorEastAsia" w:hAnsiTheme="majorEastAsia" w:eastAsiaTheme="majorEastAsia"/>
          <w:b/>
          <w:bCs/>
          <w:sz w:val="56"/>
          <w:szCs w:val="72"/>
        </w:rPr>
      </w:pPr>
    </w:p>
    <w:p w14:paraId="2C295F35">
      <w:pPr>
        <w:snapToGrid w:val="0"/>
        <w:spacing w:line="276" w:lineRule="auto"/>
        <w:jc w:val="center"/>
        <w:rPr>
          <w:rFonts w:cs="华文中宋" w:asciiTheme="majorEastAsia" w:hAnsiTheme="majorEastAsia" w:eastAsiaTheme="majorEastAsia"/>
          <w:b/>
          <w:bCs/>
          <w:sz w:val="56"/>
          <w:szCs w:val="72"/>
        </w:rPr>
      </w:pPr>
    </w:p>
    <w:p w14:paraId="4A3ABB8C">
      <w:pPr>
        <w:snapToGrid w:val="0"/>
        <w:spacing w:line="276" w:lineRule="auto"/>
        <w:jc w:val="center"/>
        <w:rPr>
          <w:rFonts w:cs="华文中宋" w:asciiTheme="majorEastAsia" w:hAnsiTheme="majorEastAsia" w:eastAsiaTheme="majorEastAsia"/>
          <w:b/>
          <w:bCs/>
          <w:sz w:val="56"/>
          <w:szCs w:val="72"/>
        </w:rPr>
      </w:pPr>
    </w:p>
    <w:tbl>
      <w:tblPr>
        <w:tblStyle w:val="24"/>
        <w:tblW w:w="5248" w:type="pct"/>
        <w:tblInd w:w="0" w:type="dxa"/>
        <w:tblLayout w:type="fixed"/>
        <w:tblCellMar>
          <w:top w:w="0" w:type="dxa"/>
          <w:left w:w="108" w:type="dxa"/>
          <w:bottom w:w="0" w:type="dxa"/>
          <w:right w:w="108" w:type="dxa"/>
        </w:tblCellMar>
      </w:tblPr>
      <w:tblGrid>
        <w:gridCol w:w="2318"/>
        <w:gridCol w:w="236"/>
        <w:gridCol w:w="6930"/>
      </w:tblGrid>
      <w:tr w14:paraId="5F261B04">
        <w:trPr>
          <w:trHeight w:val="1134" w:hRule="atLeast"/>
        </w:trPr>
        <w:tc>
          <w:tcPr>
            <w:tcW w:w="1228" w:type="pct"/>
            <w:shd w:val="clear" w:color="auto" w:fill="auto"/>
          </w:tcPr>
          <w:p w14:paraId="662AEA7A">
            <w:pPr>
              <w:widowControl/>
              <w:spacing w:line="440" w:lineRule="exact"/>
              <w:ind w:right="-26"/>
              <w:jc w:val="distribute"/>
              <w:textAlignment w:val="bottom"/>
              <w:rPr>
                <w:rFonts w:cs="Tahoma" w:asciiTheme="majorEastAsia" w:hAnsiTheme="majorEastAsia" w:eastAsiaTheme="majorEastAsia"/>
                <w:b/>
                <w:sz w:val="36"/>
              </w:rPr>
            </w:pPr>
            <w:r>
              <w:rPr>
                <w:rFonts w:hint="eastAsia" w:cs="Tahoma" w:asciiTheme="majorEastAsia" w:hAnsiTheme="majorEastAsia" w:eastAsiaTheme="majorEastAsia"/>
                <w:b/>
                <w:sz w:val="36"/>
              </w:rPr>
              <w:t>采购</w:t>
            </w:r>
            <w:r>
              <w:rPr>
                <w:rFonts w:cs="Tahoma" w:asciiTheme="majorEastAsia" w:hAnsiTheme="majorEastAsia" w:eastAsiaTheme="majorEastAsia"/>
                <w:b/>
                <w:sz w:val="36"/>
              </w:rPr>
              <w:t xml:space="preserve">项目名称 </w:t>
            </w:r>
          </w:p>
        </w:tc>
        <w:tc>
          <w:tcPr>
            <w:tcW w:w="113" w:type="pct"/>
            <w:shd w:val="clear" w:color="auto" w:fill="auto"/>
          </w:tcPr>
          <w:p w14:paraId="51B77A0A">
            <w:pPr>
              <w:widowControl/>
              <w:spacing w:line="440" w:lineRule="exact"/>
              <w:ind w:right="-26"/>
              <w:textAlignment w:val="bottom"/>
              <w:rPr>
                <w:rFonts w:cs="Tahoma" w:asciiTheme="majorEastAsia" w:hAnsiTheme="majorEastAsia" w:eastAsiaTheme="majorEastAsia"/>
                <w:b/>
                <w:sz w:val="36"/>
              </w:rPr>
            </w:pPr>
            <w:r>
              <w:rPr>
                <w:rFonts w:hint="eastAsia" w:cs="Tahoma" w:asciiTheme="majorEastAsia" w:hAnsiTheme="majorEastAsia" w:eastAsiaTheme="majorEastAsia"/>
                <w:b/>
                <w:sz w:val="36"/>
              </w:rPr>
              <w:t>：</w:t>
            </w:r>
          </w:p>
        </w:tc>
        <w:tc>
          <w:tcPr>
            <w:tcW w:w="3659" w:type="pct"/>
            <w:shd w:val="clear" w:color="auto" w:fill="auto"/>
          </w:tcPr>
          <w:p w14:paraId="09FC8A58">
            <w:pPr>
              <w:widowControl/>
              <w:spacing w:line="440" w:lineRule="exact"/>
              <w:ind w:right="-26"/>
              <w:textAlignment w:val="bottom"/>
              <w:rPr>
                <w:rFonts w:hint="eastAsia" w:cs="Tahoma" w:asciiTheme="majorEastAsia" w:hAnsiTheme="majorEastAsia" w:eastAsiaTheme="majorEastAsia"/>
                <w:b/>
                <w:sz w:val="36"/>
                <w:lang w:eastAsia="zh-CN"/>
              </w:rPr>
            </w:pPr>
            <w:r>
              <w:rPr>
                <w:rFonts w:hint="eastAsia" w:ascii="宋体" w:hAnsi="宋体" w:cs="Tahoma" w:eastAsiaTheme="majorEastAsia"/>
                <w:b/>
                <w:sz w:val="36"/>
                <w:lang w:eastAsia="zh-CN"/>
              </w:rPr>
              <w:t>2024年惠州市中心血站采购献血纪念品项目（三次）</w:t>
            </w:r>
          </w:p>
        </w:tc>
      </w:tr>
      <w:tr w14:paraId="7F81DAE8">
        <w:tblPrEx>
          <w:tblCellMar>
            <w:top w:w="0" w:type="dxa"/>
            <w:left w:w="108" w:type="dxa"/>
            <w:bottom w:w="0" w:type="dxa"/>
            <w:right w:w="108" w:type="dxa"/>
          </w:tblCellMar>
        </w:tblPrEx>
        <w:trPr>
          <w:trHeight w:val="1134" w:hRule="atLeast"/>
        </w:trPr>
        <w:tc>
          <w:tcPr>
            <w:tcW w:w="1228" w:type="pct"/>
            <w:shd w:val="clear" w:color="auto" w:fill="auto"/>
          </w:tcPr>
          <w:p w14:paraId="7171D37E">
            <w:pPr>
              <w:widowControl/>
              <w:spacing w:line="440" w:lineRule="exact"/>
              <w:ind w:right="-26"/>
              <w:jc w:val="distribute"/>
              <w:textAlignment w:val="bottom"/>
              <w:rPr>
                <w:rFonts w:cs="Tahoma" w:asciiTheme="majorEastAsia" w:hAnsiTheme="majorEastAsia" w:eastAsiaTheme="majorEastAsia"/>
                <w:b/>
                <w:sz w:val="36"/>
              </w:rPr>
            </w:pPr>
            <w:r>
              <w:rPr>
                <w:rFonts w:hint="eastAsia" w:cs="Tahoma" w:asciiTheme="majorEastAsia" w:hAnsiTheme="majorEastAsia" w:eastAsiaTheme="majorEastAsia"/>
                <w:b/>
                <w:sz w:val="36"/>
              </w:rPr>
              <w:t>采购</w:t>
            </w:r>
            <w:r>
              <w:rPr>
                <w:rFonts w:cs="Tahoma" w:asciiTheme="majorEastAsia" w:hAnsiTheme="majorEastAsia" w:eastAsiaTheme="majorEastAsia"/>
                <w:b/>
                <w:sz w:val="36"/>
              </w:rPr>
              <w:t xml:space="preserve">项目编号 </w:t>
            </w:r>
          </w:p>
        </w:tc>
        <w:tc>
          <w:tcPr>
            <w:tcW w:w="113" w:type="pct"/>
            <w:shd w:val="clear" w:color="auto" w:fill="auto"/>
          </w:tcPr>
          <w:p w14:paraId="1454F7A1">
            <w:pPr>
              <w:widowControl/>
              <w:spacing w:line="440" w:lineRule="exact"/>
              <w:ind w:right="-26"/>
              <w:textAlignment w:val="bottom"/>
              <w:rPr>
                <w:rFonts w:cs="Tahoma" w:asciiTheme="majorEastAsia" w:hAnsiTheme="majorEastAsia" w:eastAsiaTheme="majorEastAsia"/>
                <w:b/>
                <w:sz w:val="36"/>
              </w:rPr>
            </w:pPr>
            <w:r>
              <w:rPr>
                <w:rFonts w:hint="eastAsia" w:cs="Tahoma" w:asciiTheme="majorEastAsia" w:hAnsiTheme="majorEastAsia" w:eastAsiaTheme="majorEastAsia"/>
                <w:b/>
                <w:sz w:val="36"/>
              </w:rPr>
              <w:t>：</w:t>
            </w:r>
          </w:p>
        </w:tc>
        <w:tc>
          <w:tcPr>
            <w:tcW w:w="3659" w:type="pct"/>
            <w:shd w:val="clear" w:color="auto" w:fill="auto"/>
          </w:tcPr>
          <w:p w14:paraId="2D85084C">
            <w:pPr>
              <w:widowControl/>
              <w:spacing w:line="440" w:lineRule="exact"/>
              <w:ind w:right="-26"/>
              <w:textAlignment w:val="bottom"/>
              <w:rPr>
                <w:rFonts w:hint="eastAsia" w:cs="Tahoma" w:asciiTheme="majorEastAsia" w:hAnsiTheme="majorEastAsia" w:eastAsiaTheme="majorEastAsia"/>
                <w:b/>
                <w:sz w:val="36"/>
                <w:lang w:eastAsia="zh-CN"/>
              </w:rPr>
            </w:pPr>
            <w:r>
              <w:rPr>
                <w:rFonts w:hint="eastAsia" w:cs="Tahoma" w:asciiTheme="majorEastAsia" w:hAnsiTheme="majorEastAsia" w:eastAsiaTheme="majorEastAsia"/>
                <w:b/>
                <w:sz w:val="36"/>
                <w:lang w:eastAsia="zh-CN"/>
              </w:rPr>
              <w:t>CD2025010300001</w:t>
            </w:r>
          </w:p>
        </w:tc>
      </w:tr>
      <w:tr w14:paraId="7A474E15">
        <w:tblPrEx>
          <w:tblCellMar>
            <w:top w:w="0" w:type="dxa"/>
            <w:left w:w="108" w:type="dxa"/>
            <w:bottom w:w="0" w:type="dxa"/>
            <w:right w:w="108" w:type="dxa"/>
          </w:tblCellMar>
        </w:tblPrEx>
        <w:trPr>
          <w:trHeight w:val="1134" w:hRule="atLeast"/>
        </w:trPr>
        <w:tc>
          <w:tcPr>
            <w:tcW w:w="1228" w:type="pct"/>
            <w:shd w:val="clear" w:color="auto" w:fill="auto"/>
          </w:tcPr>
          <w:p w14:paraId="5C1B6D8F">
            <w:pPr>
              <w:widowControl/>
              <w:spacing w:line="440" w:lineRule="exact"/>
              <w:ind w:right="-26"/>
              <w:jc w:val="distribute"/>
              <w:textAlignment w:val="bottom"/>
              <w:rPr>
                <w:rFonts w:cs="Tahoma" w:asciiTheme="majorEastAsia" w:hAnsiTheme="majorEastAsia" w:eastAsiaTheme="majorEastAsia"/>
                <w:b/>
                <w:sz w:val="36"/>
              </w:rPr>
            </w:pPr>
            <w:r>
              <w:rPr>
                <w:rFonts w:cs="Tahoma" w:asciiTheme="majorEastAsia" w:hAnsiTheme="majorEastAsia" w:eastAsiaTheme="majorEastAsia"/>
                <w:b/>
                <w:sz w:val="36"/>
              </w:rPr>
              <w:t>采购人</w:t>
            </w:r>
          </w:p>
        </w:tc>
        <w:tc>
          <w:tcPr>
            <w:tcW w:w="113" w:type="pct"/>
            <w:shd w:val="clear" w:color="auto" w:fill="auto"/>
          </w:tcPr>
          <w:p w14:paraId="7C5112D4">
            <w:pPr>
              <w:widowControl/>
              <w:spacing w:line="440" w:lineRule="exact"/>
              <w:ind w:right="-26"/>
              <w:textAlignment w:val="bottom"/>
              <w:rPr>
                <w:rFonts w:cs="Tahoma" w:asciiTheme="majorEastAsia" w:hAnsiTheme="majorEastAsia" w:eastAsiaTheme="majorEastAsia"/>
                <w:b/>
                <w:sz w:val="36"/>
              </w:rPr>
            </w:pPr>
            <w:r>
              <w:rPr>
                <w:rFonts w:hint="eastAsia" w:cs="Tahoma" w:asciiTheme="majorEastAsia" w:hAnsiTheme="majorEastAsia" w:eastAsiaTheme="majorEastAsia"/>
                <w:b/>
                <w:sz w:val="36"/>
              </w:rPr>
              <w:t>：</w:t>
            </w:r>
          </w:p>
        </w:tc>
        <w:tc>
          <w:tcPr>
            <w:tcW w:w="3659" w:type="pct"/>
            <w:shd w:val="clear" w:color="auto" w:fill="auto"/>
          </w:tcPr>
          <w:p w14:paraId="407A089D">
            <w:pPr>
              <w:widowControl/>
              <w:spacing w:line="440" w:lineRule="exact"/>
              <w:ind w:right="-26"/>
              <w:textAlignment w:val="bottom"/>
              <w:rPr>
                <w:rFonts w:cs="Tahoma" w:asciiTheme="majorEastAsia" w:hAnsiTheme="majorEastAsia" w:eastAsiaTheme="majorEastAsia"/>
                <w:b/>
                <w:sz w:val="36"/>
              </w:rPr>
            </w:pPr>
            <w:r>
              <w:rPr>
                <w:rFonts w:hint="eastAsia" w:ascii="宋体" w:hAnsi="宋体" w:eastAsiaTheme="majorEastAsia"/>
                <w:b/>
                <w:sz w:val="36"/>
                <w:szCs w:val="36"/>
              </w:rPr>
              <w:t>惠州市中心血站</w:t>
            </w:r>
          </w:p>
        </w:tc>
      </w:tr>
    </w:tbl>
    <w:p w14:paraId="67981E67">
      <w:pPr>
        <w:widowControl/>
        <w:spacing w:line="360" w:lineRule="auto"/>
        <w:ind w:right="-45" w:firstLine="181" w:firstLineChars="50"/>
        <w:textAlignment w:val="bottom"/>
        <w:rPr>
          <w:rFonts w:asciiTheme="majorEastAsia" w:hAnsiTheme="majorEastAsia" w:eastAsiaTheme="majorEastAsia"/>
          <w:b/>
          <w:sz w:val="36"/>
          <w:szCs w:val="36"/>
        </w:rPr>
      </w:pPr>
    </w:p>
    <w:p w14:paraId="138080A7">
      <w:pPr>
        <w:widowControl/>
        <w:spacing w:line="360" w:lineRule="auto"/>
        <w:ind w:right="-26" w:hanging="480"/>
        <w:jc w:val="center"/>
        <w:textAlignment w:val="bottom"/>
        <w:rPr>
          <w:rFonts w:asciiTheme="majorEastAsia" w:hAnsiTheme="majorEastAsia" w:eastAsiaTheme="majorEastAsia"/>
          <w:b/>
          <w:sz w:val="36"/>
          <w:szCs w:val="36"/>
        </w:rPr>
      </w:pPr>
      <w:r>
        <w:rPr>
          <w:rFonts w:hint="eastAsia" w:asciiTheme="majorEastAsia" w:hAnsiTheme="majorEastAsia" w:eastAsiaTheme="majorEastAsia"/>
          <w:b/>
          <w:sz w:val="36"/>
          <w:szCs w:val="36"/>
        </w:rPr>
        <w:t>惠州华宣项目管理有限公司</w:t>
      </w:r>
    </w:p>
    <w:p w14:paraId="12D30F7B">
      <w:pPr>
        <w:widowControl/>
        <w:spacing w:line="360" w:lineRule="auto"/>
        <w:ind w:right="-26" w:hanging="480"/>
        <w:jc w:val="center"/>
        <w:textAlignment w:val="bottom"/>
        <w:rPr>
          <w:rFonts w:hint="eastAsia" w:cs="Tahoma" w:asciiTheme="majorEastAsia" w:hAnsiTheme="majorEastAsia" w:eastAsiaTheme="majorEastAsia"/>
          <w:b/>
          <w:sz w:val="32"/>
          <w:lang w:eastAsia="zh-CN"/>
        </w:rPr>
      </w:pPr>
      <w:r>
        <w:rPr>
          <w:rFonts w:hint="eastAsia" w:cs="Tahoma" w:asciiTheme="majorEastAsia" w:hAnsiTheme="majorEastAsia" w:eastAsiaTheme="majorEastAsia"/>
          <w:b/>
          <w:sz w:val="32"/>
        </w:rPr>
        <w:t>202</w:t>
      </w:r>
      <w:r>
        <w:rPr>
          <w:rFonts w:hint="eastAsia" w:cs="Tahoma" w:asciiTheme="majorEastAsia" w:hAnsiTheme="majorEastAsia" w:eastAsiaTheme="majorEastAsia"/>
          <w:b/>
          <w:sz w:val="32"/>
          <w:lang w:val="en-US" w:eastAsia="zh-CN"/>
        </w:rPr>
        <w:t>5</w:t>
      </w:r>
      <w:r>
        <w:rPr>
          <w:rFonts w:hint="eastAsia" w:cs="Tahoma" w:asciiTheme="majorEastAsia" w:hAnsiTheme="majorEastAsia" w:eastAsiaTheme="majorEastAsia"/>
          <w:b/>
          <w:sz w:val="32"/>
        </w:rPr>
        <w:t>年</w:t>
      </w:r>
      <w:r>
        <w:rPr>
          <w:rFonts w:hint="eastAsia" w:cs="Tahoma" w:asciiTheme="majorEastAsia" w:hAnsiTheme="majorEastAsia" w:eastAsiaTheme="majorEastAsia"/>
          <w:b/>
          <w:sz w:val="32"/>
          <w:lang w:eastAsia="zh-CN"/>
        </w:rPr>
        <w:t>12月</w:t>
      </w:r>
    </w:p>
    <w:p w14:paraId="289A3994">
      <w:pPr>
        <w:widowControl/>
        <w:jc w:val="left"/>
        <w:rPr>
          <w:rFonts w:asciiTheme="majorEastAsia" w:hAnsiTheme="majorEastAsia" w:eastAsiaTheme="majorEastAsia"/>
          <w:b/>
          <w:bCs/>
          <w:sz w:val="36"/>
          <w:szCs w:val="21"/>
        </w:rPr>
      </w:pPr>
      <w:r>
        <w:rPr>
          <w:rFonts w:asciiTheme="majorEastAsia" w:hAnsiTheme="majorEastAsia" w:eastAsiaTheme="majorEastAsia"/>
          <w:b/>
          <w:bCs/>
          <w:sz w:val="36"/>
          <w:szCs w:val="21"/>
        </w:rPr>
        <w:br w:type="page"/>
      </w:r>
    </w:p>
    <w:sdt>
      <w:sdtPr>
        <w:rPr>
          <w:rFonts w:ascii="Times New Roman" w:hAnsi="Times New Roman" w:eastAsia="宋体" w:cs="Times New Roman"/>
          <w:b/>
          <w:color w:val="auto"/>
          <w:kern w:val="2"/>
          <w:sz w:val="21"/>
          <w:szCs w:val="24"/>
          <w:lang w:val="zh-CN"/>
        </w:rPr>
        <w:id w:val="1369653197"/>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44A5C7A9">
          <w:pPr>
            <w:pStyle w:val="41"/>
            <w:jc w:val="center"/>
            <w:rPr>
              <w:b/>
              <w:color w:val="auto"/>
              <w:lang w:val="zh-CN"/>
            </w:rPr>
          </w:pPr>
          <w:r>
            <w:rPr>
              <w:b/>
              <w:color w:val="auto"/>
              <w:lang w:val="zh-CN"/>
            </w:rPr>
            <w:t>目</w:t>
          </w:r>
          <w:r>
            <w:rPr>
              <w:rFonts w:hint="eastAsia"/>
              <w:b/>
              <w:color w:val="auto"/>
              <w:lang w:val="zh-CN"/>
            </w:rPr>
            <w:t xml:space="preserve">  </w:t>
          </w:r>
          <w:r>
            <w:rPr>
              <w:b/>
              <w:color w:val="auto"/>
              <w:lang w:val="zh-CN"/>
            </w:rPr>
            <w:t>录</w:t>
          </w:r>
        </w:p>
        <w:p w14:paraId="36C1A496">
          <w:pPr>
            <w:rPr>
              <w:lang w:val="zh-CN"/>
            </w:rPr>
          </w:pPr>
        </w:p>
        <w:p w14:paraId="69F7701C">
          <w:pPr>
            <w:pStyle w:val="18"/>
            <w:tabs>
              <w:tab w:val="right" w:leader="dot" w:pos="8820"/>
              <w:tab w:val="clear" w:pos="9736"/>
            </w:tabs>
            <w:rPr>
              <w:rFonts w:hint="eastAsia" w:ascii="宋体" w:hAnsi="宋体" w:eastAsia="宋体" w:cs="宋体"/>
              <w:b/>
              <w:bCs/>
            </w:rPr>
          </w:pPr>
          <w:r>
            <w:fldChar w:fldCharType="begin"/>
          </w:r>
          <w:r>
            <w:instrText xml:space="preserve">TOC \o "1-1" \h \u </w:instrText>
          </w:r>
          <w:r>
            <w:fldChar w:fldCharType="separate"/>
          </w:r>
          <w:r>
            <w:rPr>
              <w:rFonts w:hint="eastAsia" w:ascii="宋体" w:hAnsi="宋体" w:eastAsia="宋体" w:cs="宋体"/>
              <w:b/>
              <w:bCs/>
            </w:rPr>
            <w:fldChar w:fldCharType="begin"/>
          </w:r>
          <w:r>
            <w:rPr>
              <w:rFonts w:hint="eastAsia" w:ascii="宋体" w:hAnsi="宋体" w:eastAsia="宋体" w:cs="宋体"/>
              <w:b/>
              <w:bCs/>
            </w:rPr>
            <w:instrText xml:space="preserve"> HYPERLINK \l _Toc109 </w:instrText>
          </w:r>
          <w:r>
            <w:rPr>
              <w:rFonts w:hint="eastAsia" w:ascii="宋体" w:hAnsi="宋体" w:eastAsia="宋体" w:cs="宋体"/>
              <w:b/>
              <w:bCs/>
            </w:rPr>
            <w:fldChar w:fldCharType="separate"/>
          </w:r>
          <w:r>
            <w:rPr>
              <w:rFonts w:hint="eastAsia" w:ascii="宋体" w:hAnsi="宋体" w:eastAsia="宋体" w:cs="宋体"/>
              <w:b/>
              <w:bCs/>
              <w:szCs w:val="21"/>
            </w:rPr>
            <w:t xml:space="preserve">第一部分 </w:t>
          </w:r>
          <w:r>
            <w:rPr>
              <w:rFonts w:hint="eastAsia" w:ascii="宋体" w:hAnsi="宋体" w:cs="宋体"/>
              <w:b/>
              <w:bCs/>
              <w:szCs w:val="21"/>
              <w:lang w:eastAsia="zh-CN"/>
            </w:rPr>
            <w:t>单一来源</w:t>
          </w:r>
          <w:r>
            <w:rPr>
              <w:rFonts w:hint="eastAsia" w:ascii="宋体" w:hAnsi="宋体" w:eastAsia="宋体" w:cs="宋体"/>
              <w:b/>
              <w:bCs/>
              <w:szCs w:val="21"/>
            </w:rPr>
            <w:t>邀请</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_Toc109 \h </w:instrText>
          </w:r>
          <w:r>
            <w:rPr>
              <w:rFonts w:hint="eastAsia" w:ascii="宋体" w:hAnsi="宋体" w:eastAsia="宋体" w:cs="宋体"/>
              <w:b/>
              <w:bCs/>
            </w:rPr>
            <w:fldChar w:fldCharType="separate"/>
          </w:r>
          <w:r>
            <w:rPr>
              <w:rFonts w:hint="eastAsia" w:ascii="宋体" w:hAnsi="宋体" w:eastAsia="宋体" w:cs="宋体"/>
              <w:b/>
              <w:bCs/>
            </w:rPr>
            <w:t>3</w:t>
          </w:r>
          <w:r>
            <w:rPr>
              <w:rFonts w:hint="eastAsia" w:ascii="宋体" w:hAnsi="宋体" w:eastAsia="宋体" w:cs="宋体"/>
              <w:b/>
              <w:bCs/>
            </w:rPr>
            <w:fldChar w:fldCharType="end"/>
          </w:r>
          <w:r>
            <w:rPr>
              <w:rFonts w:hint="eastAsia" w:ascii="宋体" w:hAnsi="宋体" w:eastAsia="宋体" w:cs="宋体"/>
              <w:b/>
              <w:bCs/>
            </w:rPr>
            <w:fldChar w:fldCharType="end"/>
          </w:r>
        </w:p>
        <w:p w14:paraId="77D4072C">
          <w:pPr>
            <w:pStyle w:val="18"/>
            <w:tabs>
              <w:tab w:val="right" w:leader="dot" w:pos="8820"/>
              <w:tab w:val="clear" w:pos="9736"/>
            </w:tabs>
            <w:rPr>
              <w:rFonts w:hint="eastAsia" w:ascii="宋体" w:hAnsi="宋体" w:eastAsia="宋体" w:cs="宋体"/>
              <w:b/>
              <w:bCs/>
            </w:rPr>
          </w:pPr>
          <w:r>
            <w:rPr>
              <w:rFonts w:hint="eastAsia" w:ascii="宋体" w:hAnsi="宋体" w:eastAsia="宋体" w:cs="宋体"/>
              <w:b/>
              <w:bCs/>
            </w:rPr>
            <w:fldChar w:fldCharType="begin"/>
          </w:r>
          <w:r>
            <w:rPr>
              <w:rFonts w:hint="eastAsia" w:ascii="宋体" w:hAnsi="宋体" w:eastAsia="宋体" w:cs="宋体"/>
              <w:b/>
              <w:bCs/>
            </w:rPr>
            <w:instrText xml:space="preserve"> HYPERLINK \l _Toc22640 </w:instrText>
          </w:r>
          <w:r>
            <w:rPr>
              <w:rFonts w:hint="eastAsia" w:ascii="宋体" w:hAnsi="宋体" w:eastAsia="宋体" w:cs="宋体"/>
              <w:b/>
              <w:bCs/>
            </w:rPr>
            <w:fldChar w:fldCharType="separate"/>
          </w:r>
          <w:r>
            <w:rPr>
              <w:rFonts w:hint="eastAsia" w:ascii="宋体" w:hAnsi="宋体" w:eastAsia="宋体" w:cs="宋体"/>
              <w:b/>
              <w:bCs/>
              <w:szCs w:val="21"/>
            </w:rPr>
            <w:t xml:space="preserve">第二部分 </w:t>
          </w:r>
          <w:r>
            <w:rPr>
              <w:rFonts w:hint="eastAsia" w:ascii="宋体" w:hAnsi="宋体" w:cs="宋体"/>
              <w:b/>
              <w:bCs/>
              <w:szCs w:val="21"/>
              <w:lang w:eastAsia="zh-CN"/>
            </w:rPr>
            <w:t>单一来源</w:t>
          </w:r>
          <w:r>
            <w:rPr>
              <w:rFonts w:hint="eastAsia" w:ascii="宋体" w:hAnsi="宋体" w:eastAsia="宋体" w:cs="宋体"/>
              <w:b/>
              <w:bCs/>
              <w:szCs w:val="21"/>
            </w:rPr>
            <w:t>须知</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_Toc22640 \h </w:instrText>
          </w:r>
          <w:r>
            <w:rPr>
              <w:rFonts w:hint="eastAsia" w:ascii="宋体" w:hAnsi="宋体" w:eastAsia="宋体" w:cs="宋体"/>
              <w:b/>
              <w:bCs/>
            </w:rPr>
            <w:fldChar w:fldCharType="separate"/>
          </w:r>
          <w:r>
            <w:rPr>
              <w:rFonts w:hint="eastAsia" w:ascii="宋体" w:hAnsi="宋体" w:eastAsia="宋体" w:cs="宋体"/>
              <w:b/>
              <w:bCs/>
            </w:rPr>
            <w:t>6</w:t>
          </w:r>
          <w:r>
            <w:rPr>
              <w:rFonts w:hint="eastAsia" w:ascii="宋体" w:hAnsi="宋体" w:eastAsia="宋体" w:cs="宋体"/>
              <w:b/>
              <w:bCs/>
            </w:rPr>
            <w:fldChar w:fldCharType="end"/>
          </w:r>
          <w:r>
            <w:rPr>
              <w:rFonts w:hint="eastAsia" w:ascii="宋体" w:hAnsi="宋体" w:eastAsia="宋体" w:cs="宋体"/>
              <w:b/>
              <w:bCs/>
            </w:rPr>
            <w:fldChar w:fldCharType="end"/>
          </w:r>
        </w:p>
        <w:p w14:paraId="48135B6D">
          <w:pPr>
            <w:pStyle w:val="18"/>
            <w:tabs>
              <w:tab w:val="right" w:leader="dot" w:pos="8820"/>
              <w:tab w:val="clear" w:pos="9736"/>
            </w:tabs>
            <w:rPr>
              <w:rFonts w:hint="eastAsia" w:ascii="宋体" w:hAnsi="宋体" w:eastAsia="宋体" w:cs="宋体"/>
              <w:b/>
              <w:bCs/>
            </w:rPr>
          </w:pPr>
          <w:r>
            <w:rPr>
              <w:rFonts w:hint="eastAsia" w:ascii="宋体" w:hAnsi="宋体" w:eastAsia="宋体" w:cs="宋体"/>
              <w:b/>
              <w:bCs/>
            </w:rPr>
            <w:fldChar w:fldCharType="begin"/>
          </w:r>
          <w:r>
            <w:rPr>
              <w:rFonts w:hint="eastAsia" w:ascii="宋体" w:hAnsi="宋体" w:eastAsia="宋体" w:cs="宋体"/>
              <w:b/>
              <w:bCs/>
            </w:rPr>
            <w:instrText xml:space="preserve"> HYPERLINK \l _Toc21997 </w:instrText>
          </w:r>
          <w:r>
            <w:rPr>
              <w:rFonts w:hint="eastAsia" w:ascii="宋体" w:hAnsi="宋体" w:eastAsia="宋体" w:cs="宋体"/>
              <w:b/>
              <w:bCs/>
            </w:rPr>
            <w:fldChar w:fldCharType="separate"/>
          </w:r>
          <w:r>
            <w:rPr>
              <w:rFonts w:hint="eastAsia" w:ascii="宋体" w:hAnsi="宋体" w:eastAsia="宋体" w:cs="宋体"/>
              <w:b/>
              <w:bCs/>
              <w:szCs w:val="21"/>
            </w:rPr>
            <w:t>第三部分 用户需求书</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_Toc21997 \h </w:instrText>
          </w:r>
          <w:r>
            <w:rPr>
              <w:rFonts w:hint="eastAsia" w:ascii="宋体" w:hAnsi="宋体" w:eastAsia="宋体" w:cs="宋体"/>
              <w:b/>
              <w:bCs/>
            </w:rPr>
            <w:fldChar w:fldCharType="separate"/>
          </w:r>
          <w:r>
            <w:rPr>
              <w:rFonts w:hint="eastAsia" w:ascii="宋体" w:hAnsi="宋体" w:eastAsia="宋体" w:cs="宋体"/>
              <w:b/>
              <w:bCs/>
            </w:rPr>
            <w:t>16</w:t>
          </w:r>
          <w:r>
            <w:rPr>
              <w:rFonts w:hint="eastAsia" w:ascii="宋体" w:hAnsi="宋体" w:eastAsia="宋体" w:cs="宋体"/>
              <w:b/>
              <w:bCs/>
            </w:rPr>
            <w:fldChar w:fldCharType="end"/>
          </w:r>
          <w:r>
            <w:rPr>
              <w:rFonts w:hint="eastAsia" w:ascii="宋体" w:hAnsi="宋体" w:eastAsia="宋体" w:cs="宋体"/>
              <w:b/>
              <w:bCs/>
            </w:rPr>
            <w:fldChar w:fldCharType="end"/>
          </w:r>
        </w:p>
        <w:p w14:paraId="23303435">
          <w:pPr>
            <w:pStyle w:val="18"/>
            <w:tabs>
              <w:tab w:val="right" w:leader="dot" w:pos="8820"/>
              <w:tab w:val="clear" w:pos="9736"/>
            </w:tabs>
            <w:rPr>
              <w:rFonts w:hint="eastAsia" w:ascii="宋体" w:hAnsi="宋体" w:eastAsia="宋体" w:cs="宋体"/>
              <w:b/>
              <w:bCs/>
            </w:rPr>
          </w:pPr>
          <w:r>
            <w:rPr>
              <w:rFonts w:hint="eastAsia" w:ascii="宋体" w:hAnsi="宋体" w:eastAsia="宋体" w:cs="宋体"/>
              <w:b/>
              <w:bCs/>
            </w:rPr>
            <w:fldChar w:fldCharType="begin"/>
          </w:r>
          <w:r>
            <w:rPr>
              <w:rFonts w:hint="eastAsia" w:ascii="宋体" w:hAnsi="宋体" w:eastAsia="宋体" w:cs="宋体"/>
              <w:b/>
              <w:bCs/>
            </w:rPr>
            <w:instrText xml:space="preserve"> HYPERLINK \l _Toc407 </w:instrText>
          </w:r>
          <w:r>
            <w:rPr>
              <w:rFonts w:hint="eastAsia" w:ascii="宋体" w:hAnsi="宋体" w:eastAsia="宋体" w:cs="宋体"/>
              <w:b/>
              <w:bCs/>
            </w:rPr>
            <w:fldChar w:fldCharType="separate"/>
          </w:r>
          <w:r>
            <w:rPr>
              <w:rFonts w:hint="eastAsia" w:ascii="宋体" w:hAnsi="宋体" w:eastAsia="宋体" w:cs="宋体"/>
              <w:b/>
              <w:bCs/>
              <w:szCs w:val="21"/>
            </w:rPr>
            <w:t>第四部分 合同格式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_Toc407 \h </w:instrText>
          </w:r>
          <w:r>
            <w:rPr>
              <w:rFonts w:hint="eastAsia" w:ascii="宋体" w:hAnsi="宋体" w:eastAsia="宋体" w:cs="宋体"/>
              <w:b/>
              <w:bCs/>
            </w:rPr>
            <w:fldChar w:fldCharType="separate"/>
          </w:r>
          <w:r>
            <w:rPr>
              <w:rFonts w:hint="eastAsia" w:ascii="宋体" w:hAnsi="宋体" w:eastAsia="宋体" w:cs="宋体"/>
              <w:b/>
              <w:bCs/>
            </w:rPr>
            <w:t>17</w:t>
          </w:r>
          <w:r>
            <w:rPr>
              <w:rFonts w:hint="eastAsia" w:ascii="宋体" w:hAnsi="宋体" w:eastAsia="宋体" w:cs="宋体"/>
              <w:b/>
              <w:bCs/>
            </w:rPr>
            <w:fldChar w:fldCharType="end"/>
          </w:r>
          <w:r>
            <w:rPr>
              <w:rFonts w:hint="eastAsia" w:ascii="宋体" w:hAnsi="宋体" w:eastAsia="宋体" w:cs="宋体"/>
              <w:b/>
              <w:bCs/>
            </w:rPr>
            <w:fldChar w:fldCharType="end"/>
          </w:r>
        </w:p>
        <w:p w14:paraId="1E141723">
          <w:pPr>
            <w:pStyle w:val="18"/>
            <w:tabs>
              <w:tab w:val="right" w:leader="dot" w:pos="8820"/>
              <w:tab w:val="clear" w:pos="9736"/>
            </w:tabs>
            <w:rPr>
              <w:rFonts w:hint="eastAsia" w:ascii="宋体" w:hAnsi="宋体" w:eastAsia="宋体" w:cs="宋体"/>
              <w:b/>
              <w:bCs/>
            </w:rPr>
          </w:pPr>
          <w:r>
            <w:rPr>
              <w:rFonts w:hint="eastAsia" w:ascii="宋体" w:hAnsi="宋体" w:eastAsia="宋体" w:cs="宋体"/>
              <w:b/>
              <w:bCs/>
            </w:rPr>
            <w:fldChar w:fldCharType="begin"/>
          </w:r>
          <w:r>
            <w:rPr>
              <w:rFonts w:hint="eastAsia" w:ascii="宋体" w:hAnsi="宋体" w:eastAsia="宋体" w:cs="宋体"/>
              <w:b/>
              <w:bCs/>
            </w:rPr>
            <w:instrText xml:space="preserve"> HYPERLINK \l _Toc13354 </w:instrText>
          </w:r>
          <w:r>
            <w:rPr>
              <w:rFonts w:hint="eastAsia" w:ascii="宋体" w:hAnsi="宋体" w:eastAsia="宋体" w:cs="宋体"/>
              <w:b/>
              <w:bCs/>
            </w:rPr>
            <w:fldChar w:fldCharType="separate"/>
          </w:r>
          <w:r>
            <w:rPr>
              <w:rFonts w:hint="eastAsia" w:ascii="宋体" w:hAnsi="宋体" w:eastAsia="宋体" w:cs="宋体"/>
              <w:b/>
              <w:bCs/>
              <w:szCs w:val="21"/>
            </w:rPr>
            <w:t>第五部分 报价文件</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_Toc13354 \h </w:instrText>
          </w:r>
          <w:r>
            <w:rPr>
              <w:rFonts w:hint="eastAsia" w:ascii="宋体" w:hAnsi="宋体" w:eastAsia="宋体" w:cs="宋体"/>
              <w:b/>
              <w:bCs/>
            </w:rPr>
            <w:fldChar w:fldCharType="separate"/>
          </w:r>
          <w:r>
            <w:rPr>
              <w:rFonts w:hint="eastAsia" w:ascii="宋体" w:hAnsi="宋体" w:eastAsia="宋体" w:cs="宋体"/>
              <w:b/>
              <w:bCs/>
            </w:rPr>
            <w:t>22</w:t>
          </w:r>
          <w:r>
            <w:rPr>
              <w:rFonts w:hint="eastAsia" w:ascii="宋体" w:hAnsi="宋体" w:eastAsia="宋体" w:cs="宋体"/>
              <w:b/>
              <w:bCs/>
            </w:rPr>
            <w:fldChar w:fldCharType="end"/>
          </w:r>
          <w:r>
            <w:rPr>
              <w:rFonts w:hint="eastAsia" w:ascii="宋体" w:hAnsi="宋体" w:eastAsia="宋体" w:cs="宋体"/>
              <w:b/>
              <w:bCs/>
            </w:rPr>
            <w:fldChar w:fldCharType="end"/>
          </w:r>
        </w:p>
        <w:p w14:paraId="6F0E13D5">
          <w:pPr>
            <w:pStyle w:val="18"/>
            <w:tabs>
              <w:tab w:val="right" w:leader="dot" w:pos="8820"/>
              <w:tab w:val="clear" w:pos="9736"/>
            </w:tabs>
          </w:pPr>
          <w:r>
            <w:rPr>
              <w:rFonts w:hint="eastAsia" w:ascii="宋体" w:hAnsi="宋体" w:eastAsia="宋体" w:cs="宋体"/>
              <w:b/>
              <w:bCs/>
            </w:rPr>
            <w:fldChar w:fldCharType="begin"/>
          </w:r>
          <w:r>
            <w:rPr>
              <w:rFonts w:hint="eastAsia" w:ascii="宋体" w:hAnsi="宋体" w:eastAsia="宋体" w:cs="宋体"/>
              <w:b/>
              <w:bCs/>
            </w:rPr>
            <w:instrText xml:space="preserve"> HYPERLINK \l _Toc30108 </w:instrText>
          </w:r>
          <w:r>
            <w:rPr>
              <w:rFonts w:hint="eastAsia" w:ascii="宋体" w:hAnsi="宋体" w:eastAsia="宋体" w:cs="宋体"/>
              <w:b/>
              <w:bCs/>
            </w:rPr>
            <w:fldChar w:fldCharType="separate"/>
          </w:r>
          <w:r>
            <w:rPr>
              <w:rFonts w:hint="eastAsia" w:ascii="宋体" w:hAnsi="宋体" w:eastAsia="宋体" w:cs="宋体"/>
              <w:b/>
              <w:bCs/>
              <w:szCs w:val="21"/>
            </w:rPr>
            <w:t>第六部分 附件</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_Toc30108 \h </w:instrText>
          </w:r>
          <w:r>
            <w:rPr>
              <w:rFonts w:hint="eastAsia" w:ascii="宋体" w:hAnsi="宋体" w:eastAsia="宋体" w:cs="宋体"/>
              <w:b/>
              <w:bCs/>
            </w:rPr>
            <w:fldChar w:fldCharType="separate"/>
          </w:r>
          <w:r>
            <w:rPr>
              <w:rFonts w:hint="eastAsia" w:ascii="宋体" w:hAnsi="宋体" w:eastAsia="宋体" w:cs="宋体"/>
              <w:b/>
              <w:bCs/>
            </w:rPr>
            <w:t>24</w:t>
          </w:r>
          <w:r>
            <w:rPr>
              <w:rFonts w:hint="eastAsia" w:ascii="宋体" w:hAnsi="宋体" w:eastAsia="宋体" w:cs="宋体"/>
              <w:b/>
              <w:bCs/>
            </w:rPr>
            <w:fldChar w:fldCharType="end"/>
          </w:r>
          <w:r>
            <w:rPr>
              <w:rFonts w:hint="eastAsia" w:ascii="宋体" w:hAnsi="宋体" w:eastAsia="宋体" w:cs="宋体"/>
              <w:b/>
              <w:bCs/>
            </w:rPr>
            <w:fldChar w:fldCharType="end"/>
          </w:r>
        </w:p>
        <w:p w14:paraId="0EFD4B58">
          <w:r>
            <w:fldChar w:fldCharType="end"/>
          </w:r>
        </w:p>
      </w:sdtContent>
    </w:sdt>
    <w:p w14:paraId="5266C924">
      <w:pPr>
        <w:widowControl/>
        <w:jc w:val="left"/>
        <w:rPr>
          <w:rFonts w:asciiTheme="majorEastAsia" w:hAnsiTheme="majorEastAsia" w:eastAsiaTheme="majorEastAsia"/>
          <w:b/>
          <w:bCs/>
          <w:sz w:val="36"/>
          <w:szCs w:val="21"/>
        </w:rPr>
      </w:pPr>
      <w:r>
        <w:rPr>
          <w:rFonts w:asciiTheme="majorEastAsia" w:hAnsiTheme="majorEastAsia" w:eastAsiaTheme="majorEastAsia"/>
          <w:b/>
          <w:bCs/>
          <w:sz w:val="36"/>
          <w:szCs w:val="21"/>
        </w:rPr>
        <w:br w:type="page"/>
      </w:r>
    </w:p>
    <w:p w14:paraId="55E37948">
      <w:pPr>
        <w:spacing w:line="360" w:lineRule="auto"/>
        <w:jc w:val="center"/>
        <w:outlineLvl w:val="0"/>
        <w:rPr>
          <w:rFonts w:asciiTheme="majorEastAsia" w:hAnsiTheme="majorEastAsia" w:eastAsiaTheme="majorEastAsia"/>
          <w:b/>
          <w:bCs/>
          <w:sz w:val="36"/>
          <w:szCs w:val="21"/>
        </w:rPr>
      </w:pPr>
      <w:bookmarkStart w:id="4" w:name="_Toc109"/>
      <w:bookmarkStart w:id="5" w:name="_Toc527879381"/>
      <w:r>
        <w:rPr>
          <w:rFonts w:hint="eastAsia" w:asciiTheme="majorEastAsia" w:hAnsiTheme="majorEastAsia" w:eastAsiaTheme="majorEastAsia"/>
          <w:b/>
          <w:bCs/>
          <w:sz w:val="36"/>
          <w:szCs w:val="21"/>
        </w:rPr>
        <w:t xml:space="preserve">第一部分 </w:t>
      </w:r>
      <w:r>
        <w:rPr>
          <w:rFonts w:hint="eastAsia" w:asciiTheme="majorEastAsia" w:hAnsiTheme="majorEastAsia" w:eastAsiaTheme="majorEastAsia"/>
          <w:b/>
          <w:bCs/>
          <w:sz w:val="36"/>
          <w:szCs w:val="21"/>
          <w:lang w:eastAsia="zh-CN"/>
        </w:rPr>
        <w:t>单一来源</w:t>
      </w:r>
      <w:r>
        <w:rPr>
          <w:rFonts w:hint="eastAsia" w:asciiTheme="majorEastAsia" w:hAnsiTheme="majorEastAsia" w:eastAsiaTheme="majorEastAsia"/>
          <w:b/>
          <w:bCs/>
          <w:sz w:val="36"/>
          <w:szCs w:val="21"/>
        </w:rPr>
        <w:t>邀请</w:t>
      </w:r>
      <w:bookmarkEnd w:id="4"/>
      <w:bookmarkEnd w:id="5"/>
    </w:p>
    <w:p w14:paraId="60429CC3">
      <w:pPr>
        <w:spacing w:line="360" w:lineRule="auto"/>
        <w:ind w:firstLine="484" w:firstLineChars="202"/>
        <w:rPr>
          <w:rFonts w:ascii="宋体" w:hAnsi="宋体" w:cs="宋体"/>
          <w:sz w:val="24"/>
        </w:rPr>
      </w:pPr>
      <w:r>
        <w:rPr>
          <w:rFonts w:hint="eastAsia" w:ascii="宋体" w:hAnsi="宋体" w:cs="宋体"/>
          <w:sz w:val="24"/>
        </w:rPr>
        <w:t>惠州市中心血站（以下简称‘采购人’），对</w:t>
      </w:r>
      <w:r>
        <w:rPr>
          <w:rFonts w:hint="eastAsia" w:ascii="宋体" w:hAnsi="宋体" w:cs="宋体"/>
          <w:sz w:val="24"/>
          <w:lang w:eastAsia="zh-CN"/>
        </w:rPr>
        <w:t>2024年惠州市中心血站采购献血纪念品项目（三次）</w:t>
      </w:r>
      <w:r>
        <w:rPr>
          <w:rFonts w:hint="eastAsia" w:ascii="宋体" w:hAnsi="宋体" w:cs="宋体"/>
          <w:sz w:val="24"/>
        </w:rPr>
        <w:t>进行网上</w:t>
      </w:r>
      <w:r>
        <w:rPr>
          <w:rFonts w:hint="eastAsia" w:ascii="宋体" w:hAnsi="宋体" w:cs="宋体"/>
          <w:sz w:val="24"/>
          <w:lang w:eastAsia="zh-CN"/>
        </w:rPr>
        <w:t>单一来源</w:t>
      </w:r>
      <w:r>
        <w:rPr>
          <w:rFonts w:hint="eastAsia" w:ascii="宋体" w:hAnsi="宋体" w:cs="宋体"/>
          <w:sz w:val="24"/>
        </w:rPr>
        <w:t>采购，欢迎符合资格条件的供应商参加。</w:t>
      </w:r>
    </w:p>
    <w:p w14:paraId="2C0B6F54">
      <w:pPr>
        <w:pStyle w:val="36"/>
        <w:spacing w:line="360" w:lineRule="auto"/>
        <w:ind w:left="426" w:hanging="420" w:firstLineChars="0"/>
        <w:rPr>
          <w:rFonts w:hint="eastAsia" w:ascii="宋体" w:hAnsi="宋体" w:eastAsia="宋体" w:cs="宋体"/>
          <w:sz w:val="24"/>
          <w:szCs w:val="24"/>
          <w:lang w:eastAsia="zh-CN"/>
        </w:rPr>
      </w:pPr>
      <w:r>
        <w:rPr>
          <w:rFonts w:hint="eastAsia" w:ascii="宋体" w:hAnsi="宋体" w:cs="宋体"/>
          <w:b/>
          <w:sz w:val="24"/>
          <w:szCs w:val="24"/>
        </w:rPr>
        <w:t>一、</w:t>
      </w:r>
      <w:r>
        <w:rPr>
          <w:rFonts w:hint="eastAsia" w:ascii="宋体" w:hAnsi="宋体" w:cs="宋体"/>
          <w:sz w:val="24"/>
          <w:szCs w:val="24"/>
        </w:rPr>
        <w:t>采购项目名称：</w:t>
      </w:r>
      <w:r>
        <w:rPr>
          <w:rFonts w:hint="eastAsia" w:ascii="宋体" w:hAnsi="宋体" w:cs="宋体"/>
          <w:sz w:val="24"/>
          <w:szCs w:val="24"/>
          <w:lang w:eastAsia="zh-CN"/>
        </w:rPr>
        <w:t>2024年惠州市中心血站采购献血纪念品项目（三次）</w:t>
      </w:r>
    </w:p>
    <w:p w14:paraId="2A0D1AD0">
      <w:pPr>
        <w:pStyle w:val="36"/>
        <w:spacing w:line="360" w:lineRule="auto"/>
        <w:ind w:left="426" w:hanging="420" w:firstLineChars="0"/>
        <w:rPr>
          <w:rFonts w:hint="eastAsia" w:ascii="宋体" w:hAnsi="宋体" w:eastAsia="宋体" w:cs="宋体"/>
          <w:sz w:val="24"/>
          <w:szCs w:val="24"/>
          <w:lang w:eastAsia="zh-CN"/>
        </w:rPr>
      </w:pPr>
      <w:r>
        <w:rPr>
          <w:rFonts w:hint="eastAsia" w:ascii="宋体" w:hAnsi="宋体" w:cs="宋体"/>
          <w:b/>
          <w:sz w:val="24"/>
          <w:szCs w:val="24"/>
        </w:rPr>
        <w:t>二、</w:t>
      </w:r>
      <w:r>
        <w:rPr>
          <w:rFonts w:hint="eastAsia" w:ascii="宋体" w:hAnsi="宋体" w:cs="宋体"/>
          <w:sz w:val="24"/>
          <w:szCs w:val="24"/>
        </w:rPr>
        <w:t>采购项目编号：</w:t>
      </w:r>
      <w:r>
        <w:rPr>
          <w:rFonts w:hint="eastAsia" w:ascii="宋体" w:hAnsi="宋体" w:cs="宋体"/>
          <w:sz w:val="24"/>
          <w:szCs w:val="24"/>
          <w:lang w:eastAsia="zh-CN"/>
        </w:rPr>
        <w:t>CD2025010300001</w:t>
      </w:r>
    </w:p>
    <w:p w14:paraId="634BFC13">
      <w:pPr>
        <w:pStyle w:val="36"/>
        <w:spacing w:line="360" w:lineRule="auto"/>
        <w:ind w:left="426" w:hanging="420" w:firstLineChars="0"/>
        <w:rPr>
          <w:rFonts w:ascii="宋体" w:hAnsi="宋体" w:cs="宋体"/>
          <w:sz w:val="24"/>
          <w:szCs w:val="24"/>
        </w:rPr>
      </w:pPr>
      <w:r>
        <w:rPr>
          <w:rFonts w:hint="eastAsia" w:ascii="宋体" w:hAnsi="宋体" w:cs="宋体"/>
          <w:b/>
          <w:sz w:val="24"/>
          <w:szCs w:val="24"/>
        </w:rPr>
        <w:t>三、</w:t>
      </w:r>
      <w:r>
        <w:rPr>
          <w:rFonts w:hint="eastAsia" w:ascii="宋体" w:hAnsi="宋体" w:cs="宋体"/>
          <w:sz w:val="24"/>
          <w:szCs w:val="24"/>
        </w:rPr>
        <w:t>项目内容：</w:t>
      </w:r>
      <w:r>
        <w:rPr>
          <w:rFonts w:hint="eastAsia" w:ascii="宋体" w:hAnsi="宋体" w:cs="宋体"/>
          <w:sz w:val="24"/>
          <w:szCs w:val="24"/>
          <w:lang w:eastAsia="zh-CN"/>
        </w:rPr>
        <w:t>2024年惠州市中心血站采购献血纪念品项目（三次）</w:t>
      </w:r>
      <w:r>
        <w:rPr>
          <w:rFonts w:hint="eastAsia" w:ascii="宋体" w:hAnsi="宋体" w:cs="宋体"/>
          <w:sz w:val="24"/>
          <w:szCs w:val="24"/>
        </w:rPr>
        <w:t>/1项</w:t>
      </w:r>
    </w:p>
    <w:p w14:paraId="7C1D1121">
      <w:pPr>
        <w:pStyle w:val="36"/>
        <w:spacing w:line="360" w:lineRule="auto"/>
        <w:ind w:left="426" w:hanging="420" w:firstLineChars="0"/>
        <w:rPr>
          <w:rFonts w:ascii="宋体" w:hAnsi="宋体" w:cs="宋体"/>
          <w:sz w:val="24"/>
          <w:szCs w:val="24"/>
        </w:rPr>
      </w:pPr>
      <w:r>
        <w:rPr>
          <w:rFonts w:hint="eastAsia" w:ascii="宋体" w:hAnsi="宋体" w:cs="宋体"/>
          <w:b/>
          <w:sz w:val="24"/>
          <w:szCs w:val="24"/>
        </w:rPr>
        <w:t>四、</w:t>
      </w:r>
      <w:r>
        <w:rPr>
          <w:rFonts w:hint="eastAsia" w:ascii="宋体" w:hAnsi="宋体" w:cs="宋体"/>
          <w:sz w:val="24"/>
          <w:szCs w:val="24"/>
        </w:rPr>
        <w:t>项目采购预算：人民币96000.00元</w:t>
      </w:r>
    </w:p>
    <w:p w14:paraId="05715E8D">
      <w:pPr>
        <w:pStyle w:val="36"/>
        <w:spacing w:line="360" w:lineRule="auto"/>
        <w:ind w:left="426" w:hanging="420" w:firstLineChars="0"/>
        <w:rPr>
          <w:rFonts w:ascii="宋体" w:hAnsi="宋体" w:cs="宋体"/>
          <w:sz w:val="24"/>
          <w:szCs w:val="24"/>
        </w:rPr>
      </w:pPr>
      <w:r>
        <w:rPr>
          <w:rFonts w:hint="eastAsia" w:ascii="宋体" w:hAnsi="宋体" w:cs="宋体"/>
          <w:b/>
          <w:sz w:val="24"/>
          <w:szCs w:val="24"/>
        </w:rPr>
        <w:t>五、</w:t>
      </w:r>
      <w:r>
        <w:rPr>
          <w:rFonts w:hint="eastAsia" w:ascii="宋体" w:hAnsi="宋体" w:cs="宋体"/>
          <w:sz w:val="24"/>
          <w:szCs w:val="24"/>
        </w:rPr>
        <w:t>答疑及踏勘现场：不举行；</w:t>
      </w:r>
    </w:p>
    <w:p w14:paraId="7BF5A1A0">
      <w:pPr>
        <w:pStyle w:val="36"/>
        <w:spacing w:line="360" w:lineRule="auto"/>
        <w:ind w:left="426" w:hanging="420" w:firstLineChars="0"/>
        <w:rPr>
          <w:rFonts w:ascii="宋体" w:hAnsi="宋体" w:cs="宋体"/>
          <w:sz w:val="24"/>
          <w:szCs w:val="24"/>
        </w:rPr>
      </w:pPr>
      <w:r>
        <w:rPr>
          <w:rFonts w:hint="eastAsia" w:ascii="宋体" w:hAnsi="宋体" w:cs="宋体"/>
          <w:b/>
          <w:sz w:val="24"/>
          <w:szCs w:val="24"/>
        </w:rPr>
        <w:t>六、</w:t>
      </w:r>
      <w:r>
        <w:rPr>
          <w:rFonts w:hint="eastAsia" w:ascii="宋体" w:hAnsi="宋体" w:cs="宋体"/>
          <w:sz w:val="24"/>
          <w:szCs w:val="24"/>
        </w:rPr>
        <w:t>供应商资质要求：</w:t>
      </w:r>
    </w:p>
    <w:p w14:paraId="263C12BD">
      <w:pPr>
        <w:pStyle w:val="20"/>
        <w:shd w:val="clear" w:color="auto" w:fill="FFFFFF"/>
        <w:spacing w:before="0" w:beforeAutospacing="0" w:after="0" w:afterAutospacing="0" w:line="480" w:lineRule="atLeast"/>
        <w:ind w:firstLine="480"/>
        <w:jc w:val="both"/>
        <w:textAlignment w:val="baseline"/>
        <w:rPr>
          <w:rFonts w:ascii="宋体" w:hAnsi="宋体" w:eastAsia="宋体" w:cs="宋体"/>
        </w:rPr>
      </w:pPr>
      <w:r>
        <w:rPr>
          <w:rFonts w:hint="eastAsia" w:ascii="宋体" w:hAnsi="宋体" w:eastAsia="宋体" w:cs="宋体"/>
          <w:shd w:val="clear" w:color="auto" w:fill="FFFFFF"/>
        </w:rPr>
        <w:t>1.投标供应商应具备《中华人民共和国政府采购法》第二十二条规定的条件，提供下列材料：</w:t>
      </w:r>
    </w:p>
    <w:p w14:paraId="45ED9BBD">
      <w:pPr>
        <w:pStyle w:val="20"/>
        <w:shd w:val="clear" w:color="auto" w:fill="FFFFFF"/>
        <w:spacing w:before="0" w:beforeAutospacing="0" w:after="0" w:afterAutospacing="0" w:line="480" w:lineRule="atLeast"/>
        <w:ind w:firstLine="480"/>
        <w:jc w:val="both"/>
        <w:textAlignment w:val="baseline"/>
        <w:rPr>
          <w:rFonts w:ascii="宋体" w:hAnsi="宋体" w:eastAsia="宋体" w:cs="宋体"/>
        </w:rPr>
      </w:pPr>
      <w:r>
        <w:rPr>
          <w:rFonts w:hint="eastAsia" w:ascii="宋体" w:hAnsi="宋体" w:eastAsia="宋体" w:cs="宋体"/>
          <w:shd w:val="clear" w:color="auto" w:fill="FFFFFF"/>
        </w:rPr>
        <w:t>1）具有独立承担民事责任的能力：在中华人民共和国境内注册的法人或其他组织或自然人， 投标（响应）时提交有效的营业执照（或事业法人登记证或身份证等相关证明）扫描件。</w:t>
      </w:r>
    </w:p>
    <w:p w14:paraId="5296FD48">
      <w:pPr>
        <w:pStyle w:val="20"/>
        <w:shd w:val="clear" w:color="auto" w:fill="FFFFFF"/>
        <w:spacing w:before="0" w:beforeAutospacing="0" w:after="0" w:afterAutospacing="0" w:line="480" w:lineRule="atLeast"/>
        <w:ind w:firstLine="480"/>
        <w:jc w:val="both"/>
        <w:textAlignment w:val="baseline"/>
        <w:rPr>
          <w:rFonts w:ascii="宋体" w:hAnsi="宋体" w:eastAsia="宋体" w:cs="宋体"/>
        </w:rPr>
      </w:pPr>
      <w:r>
        <w:rPr>
          <w:rFonts w:hint="eastAsia" w:ascii="宋体" w:hAnsi="宋体" w:eastAsia="宋体" w:cs="宋体"/>
          <w:shd w:val="clear" w:color="auto" w:fill="FFFFFF"/>
        </w:rPr>
        <w:t>2）有依法缴纳税收和社会保障资金的良好记录：</w:t>
      </w:r>
      <w:r>
        <w:rPr>
          <w:rFonts w:hint="eastAsia" w:ascii="宋体" w:hAnsi="宋体" w:eastAsia="宋体" w:cs="宋体"/>
        </w:rPr>
        <w:t>提供《供应商响应函》</w:t>
      </w:r>
      <w:r>
        <w:rPr>
          <w:rFonts w:hint="eastAsia" w:ascii="宋体" w:hAnsi="宋体" w:eastAsia="宋体" w:cs="宋体"/>
          <w:shd w:val="clear" w:color="auto" w:fill="FFFFFF"/>
        </w:rPr>
        <w:t>。</w:t>
      </w:r>
    </w:p>
    <w:p w14:paraId="00E8AE74">
      <w:pPr>
        <w:pStyle w:val="20"/>
        <w:shd w:val="clear" w:color="auto" w:fill="FFFFFF"/>
        <w:spacing w:before="0" w:beforeAutospacing="0" w:after="0" w:afterAutospacing="0" w:line="480" w:lineRule="atLeast"/>
        <w:ind w:firstLine="480"/>
        <w:jc w:val="both"/>
        <w:textAlignment w:val="baseline"/>
        <w:rPr>
          <w:rFonts w:ascii="宋体" w:hAnsi="宋体" w:eastAsia="宋体" w:cs="宋体"/>
        </w:rPr>
      </w:pPr>
      <w:r>
        <w:rPr>
          <w:rFonts w:hint="eastAsia" w:ascii="宋体" w:hAnsi="宋体" w:eastAsia="宋体" w:cs="宋体"/>
          <w:shd w:val="clear" w:color="auto" w:fill="FFFFFF"/>
        </w:rPr>
        <w:t>3）具有良好的商业信誉和健全的财务会计制度：</w:t>
      </w:r>
      <w:r>
        <w:rPr>
          <w:rFonts w:hint="eastAsia" w:ascii="宋体" w:hAnsi="宋体" w:eastAsia="宋体" w:cs="宋体"/>
        </w:rPr>
        <w:t>提供《供应商响应函》</w:t>
      </w:r>
      <w:r>
        <w:rPr>
          <w:rFonts w:hint="eastAsia" w:ascii="宋体" w:hAnsi="宋体" w:eastAsia="宋体" w:cs="宋体"/>
          <w:shd w:val="clear" w:color="auto" w:fill="FFFFFF"/>
        </w:rPr>
        <w:t>。</w:t>
      </w:r>
    </w:p>
    <w:p w14:paraId="62CB2EC0">
      <w:pPr>
        <w:pStyle w:val="20"/>
        <w:shd w:val="clear" w:color="auto" w:fill="FFFFFF"/>
        <w:spacing w:before="0" w:beforeAutospacing="0" w:after="0" w:afterAutospacing="0" w:line="480" w:lineRule="atLeast"/>
        <w:ind w:firstLine="480"/>
        <w:jc w:val="both"/>
        <w:textAlignment w:val="baseline"/>
        <w:rPr>
          <w:rFonts w:ascii="宋体" w:hAnsi="宋体" w:eastAsia="宋体" w:cs="宋体"/>
        </w:rPr>
      </w:pPr>
      <w:r>
        <w:rPr>
          <w:rFonts w:hint="eastAsia" w:ascii="宋体" w:hAnsi="宋体" w:eastAsia="宋体" w:cs="宋体"/>
          <w:shd w:val="clear" w:color="auto" w:fill="FFFFFF"/>
        </w:rPr>
        <w:t>4）履行合同所必需的设备和专业技术能力：</w:t>
      </w:r>
      <w:r>
        <w:rPr>
          <w:rFonts w:hint="eastAsia" w:ascii="宋体" w:hAnsi="宋体" w:eastAsia="宋体" w:cs="宋体"/>
        </w:rPr>
        <w:t>提供《供应商响应函》</w:t>
      </w:r>
      <w:r>
        <w:rPr>
          <w:rFonts w:hint="eastAsia" w:ascii="宋体" w:hAnsi="宋体" w:eastAsia="宋体" w:cs="宋体"/>
          <w:shd w:val="clear" w:color="auto" w:fill="FFFFFF"/>
        </w:rPr>
        <w:t>。</w:t>
      </w:r>
    </w:p>
    <w:p w14:paraId="791AE0A8">
      <w:pPr>
        <w:pStyle w:val="20"/>
        <w:shd w:val="clear" w:color="auto" w:fill="FFFFFF"/>
        <w:spacing w:before="0" w:beforeAutospacing="0" w:after="0" w:afterAutospacing="0" w:line="480" w:lineRule="atLeast"/>
        <w:ind w:firstLine="480"/>
        <w:jc w:val="both"/>
        <w:textAlignment w:val="baseline"/>
        <w:rPr>
          <w:rFonts w:ascii="宋体" w:hAnsi="宋体" w:eastAsia="宋体" w:cs="宋体"/>
        </w:rPr>
      </w:pPr>
      <w:r>
        <w:rPr>
          <w:rFonts w:hint="eastAsia" w:ascii="宋体" w:hAnsi="宋体" w:eastAsia="宋体" w:cs="宋体"/>
          <w:shd w:val="clear" w:color="auto" w:fill="FFFFFF"/>
        </w:rPr>
        <w:t>5）参加采购活动前3年内，在经营活动中没有重大违法记录：</w:t>
      </w:r>
      <w:r>
        <w:rPr>
          <w:rFonts w:hint="eastAsia" w:ascii="宋体" w:hAnsi="宋体" w:eastAsia="宋体" w:cs="宋体"/>
        </w:rPr>
        <w:t>提供《供应商响应函》。</w:t>
      </w:r>
    </w:p>
    <w:p w14:paraId="3598B23E">
      <w:pPr>
        <w:spacing w:line="360" w:lineRule="auto"/>
        <w:ind w:left="6" w:firstLine="480" w:firstLineChars="200"/>
        <w:rPr>
          <w:rFonts w:ascii="宋体" w:hAnsi="宋体" w:cs="宋体"/>
          <w:b/>
          <w:bCs/>
          <w:sz w:val="24"/>
        </w:rPr>
      </w:pPr>
      <w:r>
        <w:rPr>
          <w:rFonts w:hint="eastAsia" w:ascii="宋体" w:hAnsi="宋体" w:cs="宋体"/>
          <w:sz w:val="24"/>
        </w:rPr>
        <w:t>2、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采购当天在“信用中国”网站（www.creditchina.gov.cn）及中国政府采购网查询结果为准，如相关失信记录已失效，供应商需提供相关证明资料）</w:t>
      </w:r>
      <w:r>
        <w:rPr>
          <w:rFonts w:hint="eastAsia" w:ascii="宋体" w:hAnsi="宋体" w:cs="宋体"/>
          <w:b/>
          <w:bCs/>
          <w:sz w:val="24"/>
        </w:rPr>
        <w:t>（提供相关网站查询截图）；</w:t>
      </w:r>
    </w:p>
    <w:p w14:paraId="23560855">
      <w:pPr>
        <w:spacing w:line="360" w:lineRule="auto"/>
        <w:ind w:left="6" w:firstLine="482" w:firstLineChars="200"/>
        <w:rPr>
          <w:rFonts w:ascii="宋体" w:hAnsi="宋体" w:cs="宋体"/>
          <w:sz w:val="24"/>
        </w:rPr>
      </w:pPr>
      <w:r>
        <w:rPr>
          <w:rFonts w:hint="eastAsia" w:ascii="宋体" w:hAnsi="宋体" w:cs="宋体"/>
          <w:b/>
          <w:bCs/>
          <w:sz w:val="24"/>
        </w:rPr>
        <w:t>3、提供股东信息截图（可通过全国企业信用信息公示系统或天眼查或企查查等相关网站查询）。</w:t>
      </w:r>
    </w:p>
    <w:p w14:paraId="4D675FBA">
      <w:pPr>
        <w:spacing w:line="360" w:lineRule="auto"/>
        <w:ind w:left="6"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4、单位负责人为同一人或者存在直接控股、管理关系的不同供应商，不得参加同一合同下的采购活动（提供《供应商响应函》）。</w:t>
      </w:r>
    </w:p>
    <w:p w14:paraId="6B2674CE">
      <w:pPr>
        <w:spacing w:line="360" w:lineRule="auto"/>
        <w:ind w:left="6" w:firstLine="480" w:firstLineChars="200"/>
        <w:rPr>
          <w:rFonts w:ascii="宋体" w:hAnsi="宋体" w:cs="宋体"/>
          <w:b/>
          <w:bCs/>
          <w:sz w:val="24"/>
        </w:rPr>
      </w:pPr>
      <w:r>
        <w:rPr>
          <w:rFonts w:hint="eastAsia" w:ascii="宋体" w:hAnsi="宋体" w:cs="宋体"/>
          <w:sz w:val="24"/>
        </w:rPr>
        <w:t>5、提供《法定代表人证明书》、《供应商授权代表证明书》，如法定代表人作为供应商授权代表可不提供《供应商授权代表证明书》）</w:t>
      </w:r>
    </w:p>
    <w:p w14:paraId="0F11D75E">
      <w:pPr>
        <w:spacing w:line="360" w:lineRule="auto"/>
        <w:ind w:left="6" w:firstLine="480" w:firstLineChars="200"/>
        <w:rPr>
          <w:rFonts w:ascii="宋体" w:hAnsi="宋体" w:cs="宋体"/>
          <w:sz w:val="24"/>
        </w:rPr>
      </w:pPr>
      <w:r>
        <w:rPr>
          <w:rFonts w:hint="eastAsia" w:ascii="宋体" w:hAnsi="宋体" w:cs="宋体"/>
          <w:sz w:val="24"/>
        </w:rPr>
        <w:t>6、已成功报名本项目的供应商；</w:t>
      </w:r>
    </w:p>
    <w:p w14:paraId="10BC1ADF">
      <w:pPr>
        <w:spacing w:line="360" w:lineRule="auto"/>
        <w:ind w:left="6" w:firstLine="480" w:firstLineChars="200"/>
        <w:rPr>
          <w:rFonts w:ascii="宋体" w:hAnsi="宋体" w:cs="宋体"/>
          <w:sz w:val="24"/>
        </w:rPr>
      </w:pPr>
      <w:r>
        <w:rPr>
          <w:rFonts w:hint="eastAsia" w:ascii="宋体" w:hAnsi="宋体" w:cs="宋体"/>
          <w:sz w:val="24"/>
        </w:rPr>
        <w:t>7、本项目不接受联合体。</w:t>
      </w:r>
    </w:p>
    <w:p w14:paraId="41074792">
      <w:pPr>
        <w:pStyle w:val="36"/>
        <w:spacing w:line="360" w:lineRule="auto"/>
        <w:ind w:firstLine="0" w:firstLineChars="0"/>
        <w:rPr>
          <w:rFonts w:ascii="宋体" w:hAnsi="宋体" w:cs="宋体"/>
          <w:b/>
          <w:bCs/>
          <w:sz w:val="28"/>
          <w:szCs w:val="28"/>
        </w:rPr>
      </w:pPr>
      <w:r>
        <w:rPr>
          <w:rFonts w:hint="eastAsia" w:ascii="宋体" w:hAnsi="宋体" w:cs="宋体"/>
          <w:b/>
          <w:bCs/>
          <w:sz w:val="28"/>
          <w:szCs w:val="28"/>
        </w:rPr>
        <w:t>注：报名时需将以上资料盖章扫描后命名为“供应商公司名称+报名资料”全部上传，否则视为不通过资格审核。</w:t>
      </w:r>
    </w:p>
    <w:p w14:paraId="50AB10CA">
      <w:pPr>
        <w:pStyle w:val="36"/>
        <w:spacing w:line="360" w:lineRule="auto"/>
        <w:ind w:left="426" w:hanging="420" w:firstLineChars="0"/>
        <w:rPr>
          <w:rFonts w:ascii="宋体" w:hAnsi="宋体" w:cs="宋体"/>
          <w:sz w:val="24"/>
          <w:szCs w:val="24"/>
        </w:rPr>
      </w:pPr>
      <w:r>
        <w:rPr>
          <w:rFonts w:hint="eastAsia" w:ascii="宋体" w:hAnsi="宋体" w:cs="宋体"/>
          <w:b/>
          <w:sz w:val="24"/>
          <w:szCs w:val="24"/>
        </w:rPr>
        <w:t>七、</w:t>
      </w:r>
      <w:r>
        <w:rPr>
          <w:rFonts w:hint="eastAsia" w:ascii="宋体" w:hAnsi="宋体" w:cs="宋体"/>
          <w:sz w:val="24"/>
          <w:szCs w:val="24"/>
          <w:lang w:eastAsia="zh-CN"/>
        </w:rPr>
        <w:t>单一来源</w:t>
      </w:r>
      <w:r>
        <w:rPr>
          <w:rFonts w:hint="eastAsia" w:ascii="宋体" w:hAnsi="宋体" w:cs="宋体"/>
          <w:sz w:val="24"/>
          <w:szCs w:val="24"/>
        </w:rPr>
        <w:t>公告及报名时间：202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3</w:t>
      </w:r>
      <w:r>
        <w:rPr>
          <w:rFonts w:hint="eastAsia" w:ascii="宋体" w:hAnsi="宋体" w:cs="宋体"/>
          <w:sz w:val="24"/>
          <w:szCs w:val="24"/>
        </w:rPr>
        <w:t>日</w:t>
      </w:r>
      <w:r>
        <w:rPr>
          <w:rFonts w:hint="eastAsia" w:ascii="宋体" w:hAnsi="宋体" w:cs="宋体"/>
          <w:sz w:val="24"/>
          <w:szCs w:val="24"/>
          <w:lang w:val="en-US" w:eastAsia="zh-CN"/>
        </w:rPr>
        <w:t>19</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0:00至202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10</w:t>
      </w:r>
      <w:r>
        <w:rPr>
          <w:rFonts w:hint="eastAsia" w:ascii="宋体" w:hAnsi="宋体" w:cs="宋体"/>
          <w:sz w:val="24"/>
          <w:szCs w:val="24"/>
        </w:rPr>
        <w:t>日12:00:00；供应商可在上述时间内通过平台（https://dy.gdhd.cn/tplatform-ui/#/mySite/indexPage/9m16iipc）进行注册登记报名（具体注册及报名流程详见</w:t>
      </w:r>
      <w:r>
        <w:rPr>
          <w:rFonts w:hint="eastAsia" w:ascii="宋体" w:hAnsi="宋体" w:cs="宋体"/>
          <w:sz w:val="24"/>
          <w:szCs w:val="24"/>
          <w:lang w:eastAsia="zh-CN"/>
        </w:rPr>
        <w:t>单一来源</w:t>
      </w:r>
      <w:r>
        <w:rPr>
          <w:rFonts w:hint="eastAsia" w:ascii="宋体" w:hAnsi="宋体" w:cs="宋体"/>
          <w:sz w:val="24"/>
          <w:szCs w:val="24"/>
        </w:rPr>
        <w:t>文件第二部分第八条第6点，已注册的无需再进行注册）。</w:t>
      </w:r>
    </w:p>
    <w:p w14:paraId="1C4F100E">
      <w:pPr>
        <w:pStyle w:val="36"/>
        <w:spacing w:line="360" w:lineRule="auto"/>
        <w:ind w:left="426" w:hanging="420" w:firstLineChars="0"/>
        <w:rPr>
          <w:rFonts w:ascii="宋体" w:hAnsi="宋体" w:cs="宋体"/>
          <w:sz w:val="24"/>
          <w:szCs w:val="24"/>
        </w:rPr>
      </w:pPr>
      <w:r>
        <w:rPr>
          <w:rFonts w:hint="eastAsia" w:ascii="宋体" w:hAnsi="宋体" w:cs="宋体"/>
          <w:b/>
          <w:sz w:val="24"/>
          <w:szCs w:val="24"/>
        </w:rPr>
        <w:t>八、</w:t>
      </w:r>
      <w:r>
        <w:rPr>
          <w:rFonts w:hint="eastAsia" w:ascii="宋体" w:hAnsi="宋体" w:cs="宋体"/>
          <w:sz w:val="24"/>
          <w:szCs w:val="24"/>
          <w:lang w:eastAsia="zh-CN"/>
        </w:rPr>
        <w:t>单一来源</w:t>
      </w:r>
      <w:r>
        <w:rPr>
          <w:rFonts w:hint="eastAsia" w:ascii="宋体" w:hAnsi="宋体" w:cs="宋体"/>
          <w:sz w:val="24"/>
          <w:szCs w:val="24"/>
        </w:rPr>
        <w:t>时间:202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10</w:t>
      </w:r>
      <w:r>
        <w:rPr>
          <w:rFonts w:hint="eastAsia" w:ascii="宋体" w:hAnsi="宋体" w:cs="宋体"/>
          <w:sz w:val="24"/>
          <w:szCs w:val="24"/>
        </w:rPr>
        <w:t>日12:</w:t>
      </w:r>
      <w:r>
        <w:rPr>
          <w:rFonts w:hint="eastAsia" w:ascii="宋体" w:hAnsi="宋体" w:cs="宋体"/>
          <w:sz w:val="24"/>
          <w:szCs w:val="24"/>
          <w:lang w:val="en-US" w:eastAsia="zh-CN"/>
        </w:rPr>
        <w:t>0</w:t>
      </w:r>
      <w:r>
        <w:rPr>
          <w:rFonts w:hint="eastAsia" w:ascii="宋体" w:hAnsi="宋体" w:cs="宋体"/>
          <w:sz w:val="24"/>
          <w:szCs w:val="24"/>
        </w:rPr>
        <w:t>0:0</w:t>
      </w:r>
      <w:r>
        <w:rPr>
          <w:rFonts w:hint="eastAsia" w:ascii="宋体" w:hAnsi="宋体" w:cs="宋体"/>
          <w:sz w:val="24"/>
          <w:szCs w:val="24"/>
          <w:lang w:val="en-US" w:eastAsia="zh-CN"/>
        </w:rPr>
        <w:t>1</w:t>
      </w:r>
      <w:r>
        <w:rPr>
          <w:rFonts w:hint="eastAsia" w:ascii="宋体" w:hAnsi="宋体" w:cs="宋体"/>
          <w:sz w:val="24"/>
          <w:szCs w:val="24"/>
        </w:rPr>
        <w:t>至202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10</w:t>
      </w:r>
      <w:r>
        <w:rPr>
          <w:rFonts w:hint="eastAsia" w:ascii="宋体" w:hAnsi="宋体" w:cs="宋体"/>
          <w:sz w:val="24"/>
          <w:szCs w:val="24"/>
        </w:rPr>
        <w:t>日17:00:00；</w:t>
      </w:r>
    </w:p>
    <w:p w14:paraId="3B8C836F">
      <w:pPr>
        <w:pStyle w:val="36"/>
        <w:spacing w:line="360" w:lineRule="auto"/>
        <w:ind w:left="426" w:hanging="420" w:firstLineChars="0"/>
        <w:rPr>
          <w:rFonts w:ascii="宋体" w:hAnsi="宋体" w:cs="宋体"/>
          <w:sz w:val="24"/>
          <w:szCs w:val="24"/>
        </w:rPr>
      </w:pPr>
      <w:r>
        <w:rPr>
          <w:rFonts w:hint="eastAsia" w:ascii="宋体" w:hAnsi="宋体" w:cs="宋体"/>
          <w:b/>
          <w:sz w:val="24"/>
          <w:szCs w:val="24"/>
        </w:rPr>
        <w:t>九、</w:t>
      </w:r>
      <w:r>
        <w:rPr>
          <w:rFonts w:hint="eastAsia" w:ascii="宋体" w:hAnsi="宋体" w:cs="宋体"/>
          <w:sz w:val="24"/>
          <w:szCs w:val="24"/>
        </w:rPr>
        <w:t>提交</w:t>
      </w:r>
      <w:r>
        <w:rPr>
          <w:rFonts w:hint="eastAsia" w:ascii="宋体" w:hAnsi="宋体" w:cs="宋体"/>
          <w:sz w:val="24"/>
          <w:szCs w:val="24"/>
          <w:lang w:eastAsia="zh-CN"/>
        </w:rPr>
        <w:t>单一来源</w:t>
      </w:r>
      <w:r>
        <w:rPr>
          <w:rFonts w:hint="eastAsia" w:ascii="宋体" w:hAnsi="宋体" w:cs="宋体"/>
          <w:sz w:val="24"/>
          <w:szCs w:val="24"/>
        </w:rPr>
        <w:t>文件地点：在规定的</w:t>
      </w:r>
      <w:r>
        <w:rPr>
          <w:rFonts w:hint="eastAsia" w:ascii="宋体" w:hAnsi="宋体" w:cs="宋体"/>
          <w:sz w:val="24"/>
          <w:szCs w:val="24"/>
          <w:lang w:eastAsia="zh-CN"/>
        </w:rPr>
        <w:t>单一来源</w:t>
      </w:r>
      <w:r>
        <w:rPr>
          <w:rFonts w:hint="eastAsia" w:ascii="宋体" w:hAnsi="宋体" w:cs="宋体"/>
          <w:sz w:val="24"/>
          <w:szCs w:val="24"/>
        </w:rPr>
        <w:t>时间内通过平台（https://dy.gdhd.cn/tplatform-ui/#/mySite/indexPage/9m16iipc）上传电子</w:t>
      </w:r>
      <w:r>
        <w:rPr>
          <w:rFonts w:hint="eastAsia" w:ascii="宋体" w:hAnsi="宋体" w:cs="宋体"/>
          <w:sz w:val="24"/>
          <w:szCs w:val="24"/>
          <w:lang w:eastAsia="zh-CN"/>
        </w:rPr>
        <w:t>单一来源</w:t>
      </w:r>
      <w:r>
        <w:rPr>
          <w:rFonts w:hint="eastAsia" w:ascii="宋体" w:hAnsi="宋体" w:cs="宋体"/>
          <w:sz w:val="24"/>
          <w:szCs w:val="24"/>
        </w:rPr>
        <w:t>文件，无须线下提交纸质</w:t>
      </w:r>
      <w:r>
        <w:rPr>
          <w:rFonts w:hint="eastAsia" w:ascii="宋体" w:hAnsi="宋体" w:cs="宋体"/>
          <w:sz w:val="24"/>
          <w:szCs w:val="24"/>
          <w:lang w:eastAsia="zh-CN"/>
        </w:rPr>
        <w:t>单一来源</w:t>
      </w:r>
      <w:r>
        <w:rPr>
          <w:rFonts w:hint="eastAsia" w:ascii="宋体" w:hAnsi="宋体" w:cs="宋体"/>
          <w:sz w:val="24"/>
          <w:szCs w:val="24"/>
        </w:rPr>
        <w:t xml:space="preserve">文件。） </w:t>
      </w:r>
    </w:p>
    <w:p w14:paraId="323FA0F2">
      <w:pPr>
        <w:pStyle w:val="36"/>
        <w:spacing w:line="360" w:lineRule="auto"/>
        <w:ind w:left="426" w:hanging="420" w:firstLineChars="0"/>
        <w:rPr>
          <w:rFonts w:ascii="宋体" w:hAnsi="宋体" w:cs="宋体"/>
          <w:sz w:val="24"/>
          <w:szCs w:val="24"/>
        </w:rPr>
      </w:pPr>
      <w:r>
        <w:rPr>
          <w:rFonts w:hint="eastAsia" w:ascii="宋体" w:hAnsi="宋体" w:cs="宋体"/>
          <w:b/>
          <w:sz w:val="24"/>
          <w:szCs w:val="24"/>
        </w:rPr>
        <w:t>十、</w:t>
      </w:r>
      <w:r>
        <w:rPr>
          <w:rFonts w:hint="eastAsia" w:ascii="宋体" w:hAnsi="宋体" w:cs="宋体"/>
          <w:sz w:val="24"/>
          <w:szCs w:val="24"/>
        </w:rPr>
        <w:t>基本信息：</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2570"/>
        <w:gridCol w:w="1435"/>
        <w:gridCol w:w="3648"/>
      </w:tblGrid>
      <w:tr w14:paraId="7964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pct"/>
            <w:vAlign w:val="center"/>
          </w:tcPr>
          <w:p w14:paraId="50B166B8">
            <w:pPr>
              <w:spacing w:line="360" w:lineRule="auto"/>
              <w:jc w:val="center"/>
              <w:rPr>
                <w:rFonts w:ascii="宋体" w:hAnsi="宋体" w:cs="宋体"/>
                <w:sz w:val="24"/>
              </w:rPr>
            </w:pPr>
            <w:r>
              <w:rPr>
                <w:rFonts w:hint="eastAsia" w:ascii="宋体" w:hAnsi="宋体" w:cs="宋体"/>
                <w:sz w:val="24"/>
              </w:rPr>
              <w:t>报价是否含税</w:t>
            </w:r>
          </w:p>
        </w:tc>
        <w:tc>
          <w:tcPr>
            <w:tcW w:w="1422" w:type="pct"/>
            <w:vAlign w:val="center"/>
          </w:tcPr>
          <w:p w14:paraId="72D5B729">
            <w:pPr>
              <w:spacing w:line="360" w:lineRule="auto"/>
              <w:jc w:val="center"/>
              <w:rPr>
                <w:rFonts w:ascii="宋体" w:hAnsi="宋体" w:cs="宋体"/>
                <w:sz w:val="24"/>
              </w:rPr>
            </w:pPr>
            <w:r>
              <w:rPr>
                <w:rFonts w:hint="eastAsia" w:ascii="宋体" w:hAnsi="宋体" w:cs="宋体"/>
                <w:sz w:val="24"/>
              </w:rPr>
              <w:t>是</w:t>
            </w:r>
          </w:p>
        </w:tc>
        <w:tc>
          <w:tcPr>
            <w:tcW w:w="794" w:type="pct"/>
            <w:vAlign w:val="center"/>
          </w:tcPr>
          <w:p w14:paraId="41BB0F0F">
            <w:pPr>
              <w:spacing w:line="360" w:lineRule="auto"/>
              <w:jc w:val="center"/>
              <w:rPr>
                <w:rFonts w:ascii="宋体" w:hAnsi="宋体" w:cs="宋体"/>
                <w:sz w:val="24"/>
              </w:rPr>
            </w:pPr>
            <w:r>
              <w:rPr>
                <w:rFonts w:hint="eastAsia" w:ascii="宋体" w:hAnsi="宋体" w:cs="宋体"/>
                <w:sz w:val="24"/>
              </w:rPr>
              <w:t>报价方式</w:t>
            </w:r>
          </w:p>
        </w:tc>
        <w:tc>
          <w:tcPr>
            <w:tcW w:w="2017" w:type="pct"/>
            <w:vAlign w:val="center"/>
          </w:tcPr>
          <w:p w14:paraId="4AB5F1B2">
            <w:pPr>
              <w:spacing w:line="360" w:lineRule="auto"/>
              <w:jc w:val="center"/>
              <w:rPr>
                <w:rFonts w:ascii="宋体" w:hAnsi="宋体" w:cs="宋体"/>
                <w:sz w:val="24"/>
              </w:rPr>
            </w:pPr>
            <w:r>
              <w:rPr>
                <w:rFonts w:hint="eastAsia" w:ascii="宋体" w:hAnsi="宋体" w:cs="宋体"/>
                <w:sz w:val="24"/>
              </w:rPr>
              <w:t>总价</w:t>
            </w:r>
          </w:p>
        </w:tc>
      </w:tr>
      <w:tr w14:paraId="1D3A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pct"/>
            <w:vAlign w:val="center"/>
          </w:tcPr>
          <w:p w14:paraId="5DC9E2DE">
            <w:pPr>
              <w:spacing w:line="360" w:lineRule="auto"/>
              <w:jc w:val="center"/>
              <w:rPr>
                <w:rFonts w:ascii="宋体" w:hAnsi="宋体" w:cs="宋体"/>
                <w:sz w:val="24"/>
              </w:rPr>
            </w:pPr>
            <w:r>
              <w:rPr>
                <w:rFonts w:hint="eastAsia" w:ascii="宋体" w:hAnsi="宋体" w:cs="宋体"/>
                <w:sz w:val="24"/>
              </w:rPr>
              <w:t>采购方式</w:t>
            </w:r>
          </w:p>
        </w:tc>
        <w:tc>
          <w:tcPr>
            <w:tcW w:w="1422" w:type="pct"/>
            <w:vAlign w:val="center"/>
          </w:tcPr>
          <w:p w14:paraId="5AB929D9">
            <w:pPr>
              <w:spacing w:line="360" w:lineRule="auto"/>
              <w:jc w:val="center"/>
              <w:rPr>
                <w:rFonts w:hint="eastAsia" w:ascii="宋体" w:hAnsi="宋体" w:eastAsia="宋体" w:cs="宋体"/>
                <w:sz w:val="24"/>
                <w:lang w:eastAsia="zh-CN"/>
              </w:rPr>
            </w:pPr>
            <w:r>
              <w:rPr>
                <w:rFonts w:hint="eastAsia" w:ascii="宋体" w:hAnsi="宋体" w:cs="宋体"/>
                <w:sz w:val="24"/>
              </w:rPr>
              <w:t>网上</w:t>
            </w:r>
            <w:r>
              <w:rPr>
                <w:rFonts w:hint="eastAsia" w:ascii="宋体" w:hAnsi="宋体" w:cs="宋体"/>
                <w:sz w:val="24"/>
                <w:lang w:eastAsia="zh-CN"/>
              </w:rPr>
              <w:t>单一来源</w:t>
            </w:r>
          </w:p>
        </w:tc>
        <w:tc>
          <w:tcPr>
            <w:tcW w:w="794" w:type="pct"/>
            <w:vAlign w:val="center"/>
          </w:tcPr>
          <w:p w14:paraId="4F811A27">
            <w:pPr>
              <w:spacing w:line="360" w:lineRule="auto"/>
              <w:jc w:val="center"/>
              <w:rPr>
                <w:rFonts w:ascii="宋体" w:hAnsi="宋体" w:cs="宋体"/>
                <w:sz w:val="24"/>
              </w:rPr>
            </w:pPr>
            <w:r>
              <w:rPr>
                <w:rFonts w:hint="eastAsia" w:ascii="宋体" w:hAnsi="宋体" w:cs="宋体"/>
                <w:sz w:val="24"/>
              </w:rPr>
              <w:t>采购品目</w:t>
            </w:r>
          </w:p>
        </w:tc>
        <w:tc>
          <w:tcPr>
            <w:tcW w:w="2017" w:type="pct"/>
            <w:vAlign w:val="center"/>
          </w:tcPr>
          <w:p w14:paraId="2DC0DB4F">
            <w:pPr>
              <w:spacing w:line="360" w:lineRule="auto"/>
              <w:jc w:val="center"/>
              <w:rPr>
                <w:rFonts w:ascii="宋体" w:hAnsi="宋体" w:cs="宋体"/>
                <w:sz w:val="24"/>
              </w:rPr>
            </w:pPr>
            <w:r>
              <w:rPr>
                <w:rFonts w:hint="eastAsia" w:ascii="宋体" w:hAnsi="宋体" w:cs="宋体"/>
                <w:sz w:val="24"/>
              </w:rPr>
              <w:t>其他货物</w:t>
            </w:r>
          </w:p>
        </w:tc>
      </w:tr>
      <w:tr w14:paraId="376D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pct"/>
            <w:vAlign w:val="center"/>
          </w:tcPr>
          <w:p w14:paraId="50E80708">
            <w:pPr>
              <w:spacing w:line="360" w:lineRule="auto"/>
              <w:jc w:val="center"/>
              <w:rPr>
                <w:rFonts w:ascii="宋体" w:hAnsi="宋体" w:cs="宋体"/>
                <w:sz w:val="24"/>
              </w:rPr>
            </w:pPr>
            <w:r>
              <w:rPr>
                <w:rFonts w:hint="eastAsia" w:ascii="宋体" w:hAnsi="宋体" w:cs="宋体"/>
                <w:sz w:val="24"/>
              </w:rPr>
              <w:t>周期类型</w:t>
            </w:r>
          </w:p>
        </w:tc>
        <w:tc>
          <w:tcPr>
            <w:tcW w:w="1422" w:type="pct"/>
            <w:vAlign w:val="center"/>
          </w:tcPr>
          <w:p w14:paraId="21178FCC">
            <w:pPr>
              <w:spacing w:line="360" w:lineRule="auto"/>
              <w:jc w:val="center"/>
              <w:rPr>
                <w:rFonts w:ascii="宋体" w:hAnsi="宋体" w:cs="宋体"/>
                <w:sz w:val="24"/>
              </w:rPr>
            </w:pPr>
            <w:r>
              <w:rPr>
                <w:rFonts w:hint="eastAsia" w:ascii="宋体" w:hAnsi="宋体" w:cs="宋体"/>
                <w:sz w:val="24"/>
              </w:rPr>
              <w:t>交货期</w:t>
            </w:r>
          </w:p>
        </w:tc>
        <w:tc>
          <w:tcPr>
            <w:tcW w:w="794" w:type="pct"/>
            <w:vAlign w:val="center"/>
          </w:tcPr>
          <w:p w14:paraId="60198460">
            <w:pPr>
              <w:spacing w:line="360" w:lineRule="auto"/>
              <w:jc w:val="center"/>
              <w:rPr>
                <w:rFonts w:ascii="宋体" w:hAnsi="宋体" w:cs="宋体"/>
                <w:sz w:val="24"/>
              </w:rPr>
            </w:pPr>
            <w:r>
              <w:rPr>
                <w:rFonts w:hint="eastAsia" w:ascii="宋体" w:hAnsi="宋体" w:cs="宋体"/>
                <w:sz w:val="24"/>
              </w:rPr>
              <w:t>周期内容</w:t>
            </w:r>
          </w:p>
        </w:tc>
        <w:tc>
          <w:tcPr>
            <w:tcW w:w="2017" w:type="pct"/>
            <w:vAlign w:val="center"/>
          </w:tcPr>
          <w:p w14:paraId="67F6D797">
            <w:pPr>
              <w:spacing w:line="360" w:lineRule="auto"/>
              <w:jc w:val="center"/>
              <w:rPr>
                <w:rFonts w:ascii="宋体" w:hAnsi="宋体" w:cs="宋体"/>
                <w:sz w:val="24"/>
              </w:rPr>
            </w:pPr>
            <w:r>
              <w:rPr>
                <w:rFonts w:hint="eastAsia" w:ascii="宋体" w:hAnsi="宋体" w:cs="宋体"/>
                <w:sz w:val="24"/>
              </w:rPr>
              <w:t>自合同签订之日起一年内分批次发货。收到采购人书面通知后15个自然日内完成交货，（具体发货时间及数量清单以采购人通知为准）。</w:t>
            </w:r>
          </w:p>
        </w:tc>
      </w:tr>
      <w:tr w14:paraId="033A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5" w:type="pct"/>
            <w:vAlign w:val="center"/>
          </w:tcPr>
          <w:p w14:paraId="0CC4F9E7">
            <w:pPr>
              <w:spacing w:line="360" w:lineRule="auto"/>
              <w:jc w:val="center"/>
              <w:rPr>
                <w:rFonts w:ascii="宋体" w:hAnsi="宋体" w:cs="宋体"/>
                <w:sz w:val="24"/>
              </w:rPr>
            </w:pPr>
            <w:r>
              <w:rPr>
                <w:rFonts w:hint="eastAsia" w:ascii="宋体" w:hAnsi="宋体" w:cs="宋体"/>
                <w:sz w:val="24"/>
              </w:rPr>
              <w:t>报价次数</w:t>
            </w:r>
          </w:p>
        </w:tc>
        <w:tc>
          <w:tcPr>
            <w:tcW w:w="1422" w:type="pct"/>
            <w:vAlign w:val="center"/>
          </w:tcPr>
          <w:p w14:paraId="004F85C7">
            <w:pPr>
              <w:spacing w:line="360" w:lineRule="auto"/>
              <w:jc w:val="center"/>
              <w:rPr>
                <w:rFonts w:ascii="宋体" w:hAnsi="宋体" w:cs="宋体"/>
                <w:sz w:val="24"/>
              </w:rPr>
            </w:pPr>
            <w:r>
              <w:rPr>
                <w:rFonts w:hint="eastAsia" w:ascii="宋体" w:hAnsi="宋体" w:cs="宋体"/>
                <w:sz w:val="24"/>
              </w:rPr>
              <w:t>1</w:t>
            </w:r>
          </w:p>
        </w:tc>
        <w:tc>
          <w:tcPr>
            <w:tcW w:w="794" w:type="pct"/>
            <w:vAlign w:val="center"/>
          </w:tcPr>
          <w:p w14:paraId="352EDEE7">
            <w:pPr>
              <w:spacing w:line="360" w:lineRule="auto"/>
              <w:jc w:val="center"/>
              <w:rPr>
                <w:rFonts w:ascii="宋体" w:hAnsi="宋体" w:cs="宋体"/>
                <w:sz w:val="24"/>
              </w:rPr>
            </w:pPr>
            <w:r>
              <w:rPr>
                <w:rFonts w:hint="eastAsia" w:ascii="宋体" w:hAnsi="宋体" w:cs="宋体"/>
                <w:sz w:val="24"/>
              </w:rPr>
              <w:t>定标规则</w:t>
            </w:r>
          </w:p>
        </w:tc>
        <w:tc>
          <w:tcPr>
            <w:tcW w:w="2017" w:type="pct"/>
            <w:vAlign w:val="center"/>
          </w:tcPr>
          <w:p w14:paraId="0754797C">
            <w:pPr>
              <w:spacing w:line="360" w:lineRule="auto"/>
              <w:jc w:val="center"/>
              <w:rPr>
                <w:rFonts w:ascii="宋体" w:hAnsi="宋体" w:cs="宋体"/>
                <w:sz w:val="24"/>
              </w:rPr>
            </w:pPr>
            <w:r>
              <w:rPr>
                <w:rFonts w:hint="eastAsia" w:ascii="宋体" w:hAnsi="宋体" w:cs="宋体"/>
                <w:b/>
                <w:sz w:val="24"/>
              </w:rPr>
              <w:t>最低评标价法</w:t>
            </w:r>
            <w:bookmarkStart w:id="62" w:name="_GoBack"/>
            <w:bookmarkEnd w:id="62"/>
          </w:p>
        </w:tc>
      </w:tr>
      <w:tr w14:paraId="424F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pct"/>
            <w:vAlign w:val="center"/>
          </w:tcPr>
          <w:p w14:paraId="7CE6F0B0">
            <w:pPr>
              <w:spacing w:line="360" w:lineRule="auto"/>
              <w:jc w:val="center"/>
              <w:rPr>
                <w:rFonts w:ascii="宋体" w:hAnsi="宋体" w:cs="宋体"/>
                <w:sz w:val="24"/>
              </w:rPr>
            </w:pPr>
            <w:r>
              <w:rPr>
                <w:rFonts w:hint="eastAsia" w:ascii="宋体" w:hAnsi="宋体" w:cs="宋体"/>
                <w:sz w:val="24"/>
              </w:rPr>
              <w:t>报价规则</w:t>
            </w:r>
          </w:p>
        </w:tc>
        <w:tc>
          <w:tcPr>
            <w:tcW w:w="4234" w:type="pct"/>
            <w:gridSpan w:val="3"/>
            <w:vAlign w:val="center"/>
          </w:tcPr>
          <w:p w14:paraId="2B1073A4">
            <w:pPr>
              <w:spacing w:line="360" w:lineRule="auto"/>
              <w:jc w:val="left"/>
              <w:rPr>
                <w:rFonts w:ascii="宋体" w:hAnsi="宋体" w:cs="宋体"/>
                <w:sz w:val="24"/>
              </w:rPr>
            </w:pPr>
            <w:r>
              <w:rPr>
                <w:rFonts w:hint="eastAsia" w:ascii="宋体" w:hAnsi="宋体" w:cs="宋体"/>
                <w:sz w:val="24"/>
              </w:rPr>
              <w:t>暗拍：不公开报价供应商的公司名称及报价金额。供应商应根据</w:t>
            </w:r>
            <w:r>
              <w:rPr>
                <w:rFonts w:hint="eastAsia" w:ascii="宋体" w:hAnsi="宋体" w:cs="宋体"/>
                <w:sz w:val="24"/>
                <w:lang w:eastAsia="zh-CN"/>
              </w:rPr>
              <w:t>单一来源</w:t>
            </w:r>
            <w:r>
              <w:rPr>
                <w:rFonts w:hint="eastAsia" w:ascii="宋体" w:hAnsi="宋体" w:cs="宋体"/>
                <w:sz w:val="24"/>
              </w:rPr>
              <w:t>公告要求，在满足</w:t>
            </w:r>
            <w:r>
              <w:rPr>
                <w:rFonts w:hint="eastAsia" w:ascii="宋体" w:hAnsi="宋体" w:cs="宋体"/>
                <w:sz w:val="24"/>
                <w:lang w:eastAsia="zh-CN"/>
              </w:rPr>
              <w:t>单一来源</w:t>
            </w:r>
            <w:r>
              <w:rPr>
                <w:rFonts w:hint="eastAsia" w:ascii="宋体" w:hAnsi="宋体" w:cs="宋体"/>
                <w:sz w:val="24"/>
              </w:rPr>
              <w:t>需求的前提下，在规定的</w:t>
            </w:r>
            <w:r>
              <w:rPr>
                <w:rFonts w:hint="eastAsia" w:ascii="宋体" w:hAnsi="宋体" w:cs="宋体"/>
                <w:sz w:val="24"/>
                <w:lang w:eastAsia="zh-CN"/>
              </w:rPr>
              <w:t>单一来源</w:t>
            </w:r>
            <w:r>
              <w:rPr>
                <w:rFonts w:hint="eastAsia" w:ascii="宋体" w:hAnsi="宋体" w:cs="宋体"/>
                <w:sz w:val="24"/>
              </w:rPr>
              <w:t>时间内一次报出不得更改的价格。</w:t>
            </w:r>
          </w:p>
        </w:tc>
      </w:tr>
      <w:tr w14:paraId="45EA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pct"/>
            <w:vAlign w:val="center"/>
          </w:tcPr>
          <w:p w14:paraId="75BD649B">
            <w:pPr>
              <w:spacing w:line="360" w:lineRule="auto"/>
              <w:jc w:val="center"/>
              <w:rPr>
                <w:rFonts w:ascii="宋体" w:hAnsi="宋体" w:cs="宋体"/>
                <w:sz w:val="24"/>
              </w:rPr>
            </w:pPr>
            <w:r>
              <w:rPr>
                <w:rFonts w:hint="eastAsia" w:ascii="宋体" w:hAnsi="宋体" w:cs="宋体"/>
                <w:sz w:val="24"/>
                <w:lang w:eastAsia="zh-CN"/>
              </w:rPr>
              <w:t>单一来源</w:t>
            </w:r>
            <w:r>
              <w:rPr>
                <w:rFonts w:hint="eastAsia" w:ascii="宋体" w:hAnsi="宋体" w:cs="宋体"/>
                <w:sz w:val="24"/>
              </w:rPr>
              <w:t>邀请</w:t>
            </w:r>
          </w:p>
        </w:tc>
        <w:tc>
          <w:tcPr>
            <w:tcW w:w="4234" w:type="pct"/>
            <w:gridSpan w:val="3"/>
            <w:vAlign w:val="center"/>
          </w:tcPr>
          <w:p w14:paraId="3C6D69F2">
            <w:pPr>
              <w:spacing w:line="360" w:lineRule="auto"/>
              <w:jc w:val="center"/>
              <w:rPr>
                <w:rFonts w:ascii="宋体" w:hAnsi="宋体" w:cs="宋体"/>
                <w:sz w:val="24"/>
              </w:rPr>
            </w:pPr>
            <w:r>
              <w:rPr>
                <w:rFonts w:hint="eastAsia" w:ascii="宋体" w:hAnsi="宋体" w:cs="宋体"/>
                <w:sz w:val="24"/>
              </w:rPr>
              <w:t>无</w:t>
            </w:r>
          </w:p>
        </w:tc>
      </w:tr>
    </w:tbl>
    <w:p w14:paraId="46C3DD49">
      <w:pPr>
        <w:pStyle w:val="36"/>
        <w:spacing w:line="360" w:lineRule="auto"/>
        <w:ind w:left="426" w:hanging="420" w:firstLineChars="0"/>
        <w:rPr>
          <w:rFonts w:ascii="宋体" w:hAnsi="宋体" w:cs="宋体"/>
          <w:b/>
          <w:sz w:val="24"/>
          <w:szCs w:val="24"/>
        </w:rPr>
      </w:pPr>
    </w:p>
    <w:p w14:paraId="45AEFA82">
      <w:pPr>
        <w:pStyle w:val="36"/>
        <w:spacing w:line="360" w:lineRule="auto"/>
        <w:ind w:left="426" w:hanging="420" w:firstLineChars="0"/>
        <w:rPr>
          <w:rFonts w:ascii="宋体" w:hAnsi="宋体" w:cs="宋体"/>
          <w:b/>
          <w:sz w:val="24"/>
          <w:szCs w:val="24"/>
        </w:rPr>
      </w:pPr>
    </w:p>
    <w:p w14:paraId="7F540F2D">
      <w:pPr>
        <w:pStyle w:val="36"/>
        <w:spacing w:line="360" w:lineRule="auto"/>
        <w:ind w:left="426" w:hanging="420" w:firstLineChars="0"/>
        <w:rPr>
          <w:rFonts w:ascii="宋体" w:hAnsi="宋体" w:cs="宋体"/>
          <w:sz w:val="24"/>
          <w:szCs w:val="24"/>
        </w:rPr>
      </w:pPr>
      <w:r>
        <w:rPr>
          <w:rFonts w:hint="eastAsia" w:ascii="宋体" w:hAnsi="宋体" w:cs="宋体"/>
          <w:b/>
          <w:sz w:val="24"/>
          <w:szCs w:val="24"/>
        </w:rPr>
        <w:t>十一、</w:t>
      </w:r>
      <w:r>
        <w:rPr>
          <w:rFonts w:hint="eastAsia" w:ascii="宋体" w:hAnsi="宋体" w:cs="宋体"/>
          <w:sz w:val="24"/>
          <w:szCs w:val="24"/>
        </w:rPr>
        <w:t>包组信息：</w:t>
      </w:r>
    </w:p>
    <w:tbl>
      <w:tblPr>
        <w:tblStyle w:val="25"/>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5187"/>
        <w:gridCol w:w="2937"/>
      </w:tblGrid>
      <w:tr w14:paraId="0A40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 w:type="pct"/>
            <w:vAlign w:val="center"/>
          </w:tcPr>
          <w:p w14:paraId="407D768F">
            <w:pPr>
              <w:spacing w:line="360" w:lineRule="auto"/>
              <w:jc w:val="center"/>
              <w:rPr>
                <w:rFonts w:ascii="宋体" w:hAnsi="宋体" w:cs="宋体"/>
                <w:sz w:val="24"/>
              </w:rPr>
            </w:pPr>
            <w:r>
              <w:rPr>
                <w:rFonts w:hint="eastAsia" w:ascii="宋体" w:hAnsi="宋体" w:cs="宋体"/>
                <w:sz w:val="24"/>
              </w:rPr>
              <w:t>序号</w:t>
            </w:r>
          </w:p>
        </w:tc>
        <w:tc>
          <w:tcPr>
            <w:tcW w:w="2877" w:type="pct"/>
            <w:vAlign w:val="center"/>
          </w:tcPr>
          <w:p w14:paraId="1044307D">
            <w:pPr>
              <w:spacing w:line="360" w:lineRule="auto"/>
              <w:jc w:val="center"/>
              <w:rPr>
                <w:rFonts w:ascii="宋体" w:hAnsi="宋体" w:cs="宋体"/>
                <w:sz w:val="24"/>
              </w:rPr>
            </w:pPr>
            <w:r>
              <w:rPr>
                <w:rFonts w:hint="eastAsia" w:ascii="宋体" w:hAnsi="宋体" w:cs="宋体"/>
                <w:sz w:val="24"/>
              </w:rPr>
              <w:t>采购品目名称</w:t>
            </w:r>
          </w:p>
        </w:tc>
        <w:tc>
          <w:tcPr>
            <w:tcW w:w="1629" w:type="pct"/>
            <w:vAlign w:val="center"/>
          </w:tcPr>
          <w:p w14:paraId="375A0469">
            <w:pPr>
              <w:spacing w:line="360" w:lineRule="auto"/>
              <w:jc w:val="center"/>
              <w:rPr>
                <w:rFonts w:ascii="宋体" w:hAnsi="宋体" w:cs="宋体"/>
                <w:sz w:val="24"/>
              </w:rPr>
            </w:pPr>
            <w:r>
              <w:rPr>
                <w:rFonts w:hint="eastAsia" w:ascii="宋体" w:hAnsi="宋体" w:cs="宋体"/>
                <w:sz w:val="24"/>
              </w:rPr>
              <w:t>最高预算</w:t>
            </w:r>
          </w:p>
        </w:tc>
      </w:tr>
      <w:tr w14:paraId="0D80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3" w:type="pct"/>
            <w:vAlign w:val="center"/>
          </w:tcPr>
          <w:p w14:paraId="74FD1414">
            <w:pPr>
              <w:spacing w:line="360" w:lineRule="auto"/>
              <w:jc w:val="center"/>
              <w:rPr>
                <w:rFonts w:ascii="宋体" w:hAnsi="宋体" w:cs="宋体"/>
                <w:sz w:val="24"/>
              </w:rPr>
            </w:pPr>
            <w:r>
              <w:rPr>
                <w:rFonts w:hint="eastAsia" w:ascii="宋体" w:hAnsi="宋体" w:cs="宋体"/>
                <w:sz w:val="24"/>
              </w:rPr>
              <w:t>1</w:t>
            </w:r>
          </w:p>
        </w:tc>
        <w:tc>
          <w:tcPr>
            <w:tcW w:w="2877" w:type="pct"/>
            <w:vAlign w:val="center"/>
          </w:tcPr>
          <w:p w14:paraId="4DE1E681">
            <w:pPr>
              <w:spacing w:line="360" w:lineRule="auto"/>
              <w:jc w:val="center"/>
              <w:rPr>
                <w:rFonts w:hint="eastAsia" w:ascii="宋体" w:hAnsi="宋体" w:eastAsia="宋体" w:cs="宋体"/>
                <w:sz w:val="24"/>
                <w:lang w:eastAsia="zh-CN"/>
              </w:rPr>
            </w:pPr>
            <w:r>
              <w:rPr>
                <w:rFonts w:hint="eastAsia" w:ascii="宋体" w:hAnsi="宋体" w:cs="宋体"/>
                <w:sz w:val="24"/>
                <w:lang w:eastAsia="zh-CN"/>
              </w:rPr>
              <w:t>2024年惠州市中心血站采购献血纪念品项目（三次）</w:t>
            </w:r>
          </w:p>
        </w:tc>
        <w:tc>
          <w:tcPr>
            <w:tcW w:w="1629" w:type="pct"/>
            <w:vAlign w:val="center"/>
          </w:tcPr>
          <w:p w14:paraId="0FBD1098">
            <w:pPr>
              <w:spacing w:line="360" w:lineRule="auto"/>
              <w:jc w:val="center"/>
              <w:rPr>
                <w:rFonts w:ascii="宋体" w:hAnsi="宋体" w:cs="宋体"/>
                <w:sz w:val="24"/>
              </w:rPr>
            </w:pPr>
            <w:r>
              <w:rPr>
                <w:rFonts w:hint="eastAsia" w:ascii="宋体" w:hAnsi="宋体" w:cs="宋体"/>
                <w:sz w:val="24"/>
              </w:rPr>
              <w:t>人民币96000.00元</w:t>
            </w:r>
          </w:p>
        </w:tc>
      </w:tr>
    </w:tbl>
    <w:p w14:paraId="344FC7FD">
      <w:pPr>
        <w:pStyle w:val="36"/>
        <w:spacing w:line="360" w:lineRule="auto"/>
        <w:ind w:left="426" w:hanging="420" w:firstLineChars="0"/>
        <w:rPr>
          <w:rFonts w:ascii="宋体" w:hAnsi="宋体" w:cs="宋体"/>
          <w:sz w:val="24"/>
          <w:szCs w:val="24"/>
        </w:rPr>
      </w:pPr>
      <w:r>
        <w:rPr>
          <w:rFonts w:hint="eastAsia" w:ascii="宋体" w:hAnsi="宋体" w:cs="宋体"/>
          <w:b/>
          <w:sz w:val="24"/>
          <w:szCs w:val="24"/>
        </w:rPr>
        <w:t>十二、</w:t>
      </w:r>
      <w:r>
        <w:rPr>
          <w:rFonts w:hint="eastAsia" w:ascii="宋体" w:hAnsi="宋体" w:cs="宋体"/>
          <w:sz w:val="24"/>
          <w:szCs w:val="24"/>
        </w:rPr>
        <w:t>项目需求：详见用户需求书。</w:t>
      </w:r>
    </w:p>
    <w:p w14:paraId="0C46D12B">
      <w:pPr>
        <w:pStyle w:val="36"/>
        <w:spacing w:line="360" w:lineRule="auto"/>
        <w:ind w:left="426" w:hanging="420" w:firstLineChars="0"/>
        <w:rPr>
          <w:rFonts w:ascii="宋体" w:hAnsi="宋体" w:cs="宋体"/>
          <w:sz w:val="24"/>
          <w:szCs w:val="24"/>
        </w:rPr>
      </w:pPr>
      <w:r>
        <w:rPr>
          <w:rFonts w:hint="eastAsia" w:ascii="宋体" w:hAnsi="宋体" w:cs="宋体"/>
          <w:b/>
          <w:sz w:val="24"/>
          <w:szCs w:val="24"/>
        </w:rPr>
        <w:t>十三、</w:t>
      </w:r>
      <w:r>
        <w:rPr>
          <w:rFonts w:hint="eastAsia" w:ascii="宋体" w:hAnsi="宋体" w:cs="宋体"/>
          <w:sz w:val="24"/>
          <w:szCs w:val="24"/>
        </w:rPr>
        <w:t>联系事项</w:t>
      </w:r>
    </w:p>
    <w:tbl>
      <w:tblPr>
        <w:tblStyle w:val="24"/>
        <w:tblW w:w="5000" w:type="pct"/>
        <w:tblInd w:w="0" w:type="dxa"/>
        <w:tblLayout w:type="fixed"/>
        <w:tblCellMar>
          <w:top w:w="0" w:type="dxa"/>
          <w:left w:w="108" w:type="dxa"/>
          <w:bottom w:w="0" w:type="dxa"/>
          <w:right w:w="108" w:type="dxa"/>
        </w:tblCellMar>
      </w:tblPr>
      <w:tblGrid>
        <w:gridCol w:w="550"/>
        <w:gridCol w:w="1910"/>
        <w:gridCol w:w="282"/>
        <w:gridCol w:w="6294"/>
      </w:tblGrid>
      <w:tr w14:paraId="0BDB6BDB">
        <w:tblPrEx>
          <w:tblCellMar>
            <w:top w:w="0" w:type="dxa"/>
            <w:left w:w="108" w:type="dxa"/>
            <w:bottom w:w="0" w:type="dxa"/>
            <w:right w:w="108" w:type="dxa"/>
          </w:tblCellMar>
        </w:tblPrEx>
        <w:trPr>
          <w:trHeight w:val="397" w:hRule="atLeast"/>
        </w:trPr>
        <w:tc>
          <w:tcPr>
            <w:tcW w:w="304" w:type="pct"/>
            <w:shd w:val="clear" w:color="auto" w:fill="auto"/>
          </w:tcPr>
          <w:p w14:paraId="5EA12CE7">
            <w:pPr>
              <w:pStyle w:val="39"/>
              <w:tabs>
                <w:tab w:val="clear" w:pos="2328"/>
              </w:tabs>
              <w:autoSpaceDE w:val="0"/>
              <w:autoSpaceDN w:val="0"/>
              <w:adjustRightInd w:val="0"/>
              <w:snapToGrid w:val="0"/>
              <w:ind w:left="0" w:firstLine="0"/>
              <w:jc w:val="right"/>
              <w:rPr>
                <w:rFonts w:ascii="宋体" w:hAnsi="宋体" w:cs="宋体"/>
                <w:sz w:val="24"/>
              </w:rPr>
            </w:pPr>
            <w:r>
              <w:rPr>
                <w:rFonts w:hint="eastAsia" w:ascii="宋体" w:hAnsi="宋体" w:cs="宋体"/>
                <w:sz w:val="24"/>
              </w:rPr>
              <w:t>1.</w:t>
            </w:r>
          </w:p>
        </w:tc>
        <w:tc>
          <w:tcPr>
            <w:tcW w:w="1057" w:type="pct"/>
            <w:shd w:val="clear" w:color="auto" w:fill="auto"/>
            <w:vAlign w:val="center"/>
          </w:tcPr>
          <w:p w14:paraId="0D8B0F20">
            <w:pPr>
              <w:pStyle w:val="39"/>
              <w:tabs>
                <w:tab w:val="clear" w:pos="2328"/>
              </w:tabs>
              <w:autoSpaceDE w:val="0"/>
              <w:autoSpaceDN w:val="0"/>
              <w:adjustRightInd w:val="0"/>
              <w:snapToGrid w:val="0"/>
              <w:ind w:left="0" w:firstLine="0"/>
              <w:jc w:val="distribute"/>
              <w:rPr>
                <w:rFonts w:ascii="宋体" w:hAnsi="宋体" w:cs="宋体"/>
                <w:sz w:val="24"/>
              </w:rPr>
            </w:pPr>
            <w:r>
              <w:rPr>
                <w:rFonts w:hint="eastAsia" w:ascii="宋体" w:hAnsi="宋体" w:cs="宋体"/>
                <w:sz w:val="24"/>
              </w:rPr>
              <w:t>采购单位</w:t>
            </w:r>
          </w:p>
        </w:tc>
        <w:tc>
          <w:tcPr>
            <w:tcW w:w="156" w:type="pct"/>
            <w:shd w:val="clear" w:color="auto" w:fill="auto"/>
          </w:tcPr>
          <w:p w14:paraId="7A12D68E">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w:t>
            </w:r>
          </w:p>
        </w:tc>
        <w:tc>
          <w:tcPr>
            <w:tcW w:w="3482" w:type="pct"/>
            <w:shd w:val="clear" w:color="auto" w:fill="auto"/>
            <w:vAlign w:val="center"/>
          </w:tcPr>
          <w:p w14:paraId="2A7BCAC0">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惠州市中心血站</w:t>
            </w:r>
          </w:p>
        </w:tc>
      </w:tr>
      <w:tr w14:paraId="01467D2F">
        <w:tblPrEx>
          <w:tblCellMar>
            <w:top w:w="0" w:type="dxa"/>
            <w:left w:w="108" w:type="dxa"/>
            <w:bottom w:w="0" w:type="dxa"/>
            <w:right w:w="108" w:type="dxa"/>
          </w:tblCellMar>
        </w:tblPrEx>
        <w:trPr>
          <w:trHeight w:val="397" w:hRule="atLeast"/>
        </w:trPr>
        <w:tc>
          <w:tcPr>
            <w:tcW w:w="304" w:type="pct"/>
            <w:shd w:val="clear" w:color="auto" w:fill="auto"/>
          </w:tcPr>
          <w:p w14:paraId="3F726EA2">
            <w:pPr>
              <w:pStyle w:val="39"/>
              <w:tabs>
                <w:tab w:val="clear" w:pos="2328"/>
              </w:tabs>
              <w:autoSpaceDE w:val="0"/>
              <w:autoSpaceDN w:val="0"/>
              <w:adjustRightInd w:val="0"/>
              <w:snapToGrid w:val="0"/>
              <w:ind w:left="0" w:firstLine="0"/>
              <w:jc w:val="right"/>
              <w:rPr>
                <w:rFonts w:ascii="宋体" w:hAnsi="宋体" w:cs="宋体"/>
                <w:bCs/>
                <w:sz w:val="24"/>
              </w:rPr>
            </w:pPr>
          </w:p>
        </w:tc>
        <w:tc>
          <w:tcPr>
            <w:tcW w:w="1057" w:type="pct"/>
            <w:shd w:val="clear" w:color="auto" w:fill="auto"/>
            <w:vAlign w:val="center"/>
          </w:tcPr>
          <w:p w14:paraId="3A42F620">
            <w:pPr>
              <w:pStyle w:val="39"/>
              <w:tabs>
                <w:tab w:val="clear" w:pos="2328"/>
              </w:tabs>
              <w:autoSpaceDE w:val="0"/>
              <w:autoSpaceDN w:val="0"/>
              <w:adjustRightInd w:val="0"/>
              <w:snapToGrid w:val="0"/>
              <w:ind w:left="0" w:firstLine="0"/>
              <w:jc w:val="distribute"/>
              <w:rPr>
                <w:rFonts w:ascii="宋体" w:hAnsi="宋体" w:cs="宋体"/>
                <w:sz w:val="24"/>
              </w:rPr>
            </w:pPr>
            <w:r>
              <w:rPr>
                <w:rFonts w:hint="eastAsia" w:ascii="宋体" w:hAnsi="宋体" w:cs="宋体"/>
                <w:bCs/>
                <w:sz w:val="24"/>
              </w:rPr>
              <w:t>采购项目</w:t>
            </w:r>
            <w:r>
              <w:rPr>
                <w:rFonts w:hint="eastAsia" w:ascii="宋体" w:hAnsi="宋体" w:cs="宋体"/>
                <w:sz w:val="24"/>
              </w:rPr>
              <w:t>联系人</w:t>
            </w:r>
          </w:p>
        </w:tc>
        <w:tc>
          <w:tcPr>
            <w:tcW w:w="156" w:type="pct"/>
            <w:shd w:val="clear" w:color="auto" w:fill="auto"/>
          </w:tcPr>
          <w:p w14:paraId="5355D8BE">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w:t>
            </w:r>
          </w:p>
        </w:tc>
        <w:tc>
          <w:tcPr>
            <w:tcW w:w="3482" w:type="pct"/>
            <w:shd w:val="clear" w:color="auto" w:fill="auto"/>
            <w:vAlign w:val="center"/>
          </w:tcPr>
          <w:p w14:paraId="1B9F780C">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张工</w:t>
            </w:r>
          </w:p>
        </w:tc>
      </w:tr>
      <w:tr w14:paraId="03BD093A">
        <w:tblPrEx>
          <w:tblCellMar>
            <w:top w:w="0" w:type="dxa"/>
            <w:left w:w="108" w:type="dxa"/>
            <w:bottom w:w="0" w:type="dxa"/>
            <w:right w:w="108" w:type="dxa"/>
          </w:tblCellMar>
        </w:tblPrEx>
        <w:trPr>
          <w:trHeight w:val="397" w:hRule="atLeast"/>
        </w:trPr>
        <w:tc>
          <w:tcPr>
            <w:tcW w:w="304" w:type="pct"/>
            <w:shd w:val="clear" w:color="auto" w:fill="auto"/>
          </w:tcPr>
          <w:p w14:paraId="0E9E875A">
            <w:pPr>
              <w:pStyle w:val="39"/>
              <w:tabs>
                <w:tab w:val="clear" w:pos="2328"/>
              </w:tabs>
              <w:autoSpaceDE w:val="0"/>
              <w:autoSpaceDN w:val="0"/>
              <w:adjustRightInd w:val="0"/>
              <w:snapToGrid w:val="0"/>
              <w:ind w:left="0" w:firstLine="0"/>
              <w:jc w:val="right"/>
              <w:rPr>
                <w:rFonts w:ascii="宋体" w:hAnsi="宋体" w:cs="宋体"/>
                <w:sz w:val="24"/>
              </w:rPr>
            </w:pPr>
          </w:p>
        </w:tc>
        <w:tc>
          <w:tcPr>
            <w:tcW w:w="1057" w:type="pct"/>
            <w:shd w:val="clear" w:color="auto" w:fill="auto"/>
            <w:vAlign w:val="center"/>
          </w:tcPr>
          <w:p w14:paraId="007346AE">
            <w:pPr>
              <w:pStyle w:val="39"/>
              <w:tabs>
                <w:tab w:val="clear" w:pos="2328"/>
              </w:tabs>
              <w:autoSpaceDE w:val="0"/>
              <w:autoSpaceDN w:val="0"/>
              <w:adjustRightInd w:val="0"/>
              <w:snapToGrid w:val="0"/>
              <w:ind w:left="0" w:firstLine="0"/>
              <w:jc w:val="distribute"/>
              <w:rPr>
                <w:rFonts w:ascii="宋体" w:hAnsi="宋体" w:cs="宋体"/>
                <w:sz w:val="24"/>
              </w:rPr>
            </w:pPr>
            <w:r>
              <w:rPr>
                <w:rFonts w:hint="eastAsia" w:ascii="宋体" w:hAnsi="宋体" w:cs="宋体"/>
                <w:sz w:val="24"/>
              </w:rPr>
              <w:t>电话</w:t>
            </w:r>
          </w:p>
        </w:tc>
        <w:tc>
          <w:tcPr>
            <w:tcW w:w="156" w:type="pct"/>
            <w:shd w:val="clear" w:color="auto" w:fill="auto"/>
          </w:tcPr>
          <w:p w14:paraId="4D60A3A4">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w:t>
            </w:r>
          </w:p>
        </w:tc>
        <w:tc>
          <w:tcPr>
            <w:tcW w:w="3482" w:type="pct"/>
            <w:shd w:val="clear" w:color="auto" w:fill="auto"/>
            <w:vAlign w:val="center"/>
          </w:tcPr>
          <w:p w14:paraId="31448A22">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0752-2867802</w:t>
            </w:r>
          </w:p>
        </w:tc>
      </w:tr>
      <w:tr w14:paraId="0284E0B3">
        <w:tblPrEx>
          <w:tblCellMar>
            <w:top w:w="0" w:type="dxa"/>
            <w:left w:w="108" w:type="dxa"/>
            <w:bottom w:w="0" w:type="dxa"/>
            <w:right w:w="108" w:type="dxa"/>
          </w:tblCellMar>
        </w:tblPrEx>
        <w:trPr>
          <w:trHeight w:val="397" w:hRule="atLeast"/>
        </w:trPr>
        <w:tc>
          <w:tcPr>
            <w:tcW w:w="304" w:type="pct"/>
            <w:shd w:val="clear" w:color="auto" w:fill="auto"/>
          </w:tcPr>
          <w:p w14:paraId="7274E910">
            <w:pPr>
              <w:pStyle w:val="39"/>
              <w:tabs>
                <w:tab w:val="clear" w:pos="2328"/>
              </w:tabs>
              <w:autoSpaceDE w:val="0"/>
              <w:autoSpaceDN w:val="0"/>
              <w:adjustRightInd w:val="0"/>
              <w:snapToGrid w:val="0"/>
              <w:ind w:left="0" w:firstLine="0"/>
              <w:jc w:val="right"/>
              <w:rPr>
                <w:rFonts w:ascii="宋体" w:hAnsi="宋体" w:cs="宋体"/>
                <w:sz w:val="24"/>
              </w:rPr>
            </w:pPr>
            <w:r>
              <w:rPr>
                <w:rFonts w:hint="eastAsia" w:ascii="宋体" w:hAnsi="宋体" w:cs="宋体"/>
                <w:sz w:val="24"/>
              </w:rPr>
              <w:t>2.</w:t>
            </w:r>
          </w:p>
        </w:tc>
        <w:tc>
          <w:tcPr>
            <w:tcW w:w="1057" w:type="pct"/>
            <w:shd w:val="clear" w:color="auto" w:fill="auto"/>
            <w:vAlign w:val="center"/>
          </w:tcPr>
          <w:p w14:paraId="5DB0683F">
            <w:pPr>
              <w:pStyle w:val="39"/>
              <w:tabs>
                <w:tab w:val="clear" w:pos="2328"/>
              </w:tabs>
              <w:autoSpaceDE w:val="0"/>
              <w:autoSpaceDN w:val="0"/>
              <w:adjustRightInd w:val="0"/>
              <w:snapToGrid w:val="0"/>
              <w:ind w:left="0" w:firstLine="0"/>
              <w:jc w:val="distribute"/>
              <w:rPr>
                <w:rFonts w:ascii="宋体" w:hAnsi="宋体" w:cs="宋体"/>
                <w:sz w:val="24"/>
              </w:rPr>
            </w:pPr>
            <w:r>
              <w:rPr>
                <w:rFonts w:hint="eastAsia" w:ascii="宋体" w:hAnsi="宋体" w:cs="宋体"/>
                <w:sz w:val="24"/>
              </w:rPr>
              <w:t>采购代理机构</w:t>
            </w:r>
          </w:p>
        </w:tc>
        <w:tc>
          <w:tcPr>
            <w:tcW w:w="156" w:type="pct"/>
            <w:shd w:val="clear" w:color="auto" w:fill="auto"/>
          </w:tcPr>
          <w:p w14:paraId="66840E43">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w:t>
            </w:r>
          </w:p>
        </w:tc>
        <w:tc>
          <w:tcPr>
            <w:tcW w:w="3482" w:type="pct"/>
            <w:shd w:val="clear" w:color="auto" w:fill="auto"/>
            <w:vAlign w:val="center"/>
          </w:tcPr>
          <w:p w14:paraId="32B8F9E3">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惠州华宣项目管理有限公司</w:t>
            </w:r>
          </w:p>
        </w:tc>
      </w:tr>
      <w:tr w14:paraId="22207ED5">
        <w:tblPrEx>
          <w:tblCellMar>
            <w:top w:w="0" w:type="dxa"/>
            <w:left w:w="108" w:type="dxa"/>
            <w:bottom w:w="0" w:type="dxa"/>
            <w:right w:w="108" w:type="dxa"/>
          </w:tblCellMar>
        </w:tblPrEx>
        <w:trPr>
          <w:trHeight w:val="397" w:hRule="atLeast"/>
        </w:trPr>
        <w:tc>
          <w:tcPr>
            <w:tcW w:w="304" w:type="pct"/>
            <w:shd w:val="clear" w:color="auto" w:fill="auto"/>
          </w:tcPr>
          <w:p w14:paraId="1FB0FF1D">
            <w:pPr>
              <w:pStyle w:val="39"/>
              <w:tabs>
                <w:tab w:val="clear" w:pos="2328"/>
              </w:tabs>
              <w:autoSpaceDE w:val="0"/>
              <w:autoSpaceDN w:val="0"/>
              <w:adjustRightInd w:val="0"/>
              <w:snapToGrid w:val="0"/>
              <w:ind w:left="0" w:firstLine="0"/>
              <w:jc w:val="right"/>
              <w:rPr>
                <w:rFonts w:ascii="宋体" w:hAnsi="宋体" w:cs="宋体"/>
                <w:sz w:val="24"/>
              </w:rPr>
            </w:pPr>
          </w:p>
        </w:tc>
        <w:tc>
          <w:tcPr>
            <w:tcW w:w="1057" w:type="pct"/>
            <w:shd w:val="clear" w:color="auto" w:fill="auto"/>
            <w:vAlign w:val="center"/>
          </w:tcPr>
          <w:p w14:paraId="6C4DF0A9">
            <w:pPr>
              <w:pStyle w:val="39"/>
              <w:tabs>
                <w:tab w:val="clear" w:pos="2328"/>
              </w:tabs>
              <w:autoSpaceDE w:val="0"/>
              <w:autoSpaceDN w:val="0"/>
              <w:adjustRightInd w:val="0"/>
              <w:snapToGrid w:val="0"/>
              <w:ind w:left="0" w:firstLine="0"/>
              <w:jc w:val="distribute"/>
              <w:rPr>
                <w:rFonts w:ascii="宋体" w:hAnsi="宋体" w:cs="宋体"/>
                <w:sz w:val="24"/>
              </w:rPr>
            </w:pPr>
            <w:r>
              <w:rPr>
                <w:rFonts w:hint="eastAsia" w:ascii="宋体" w:hAnsi="宋体" w:cs="宋体"/>
                <w:sz w:val="24"/>
              </w:rPr>
              <w:t>地址</w:t>
            </w:r>
          </w:p>
        </w:tc>
        <w:tc>
          <w:tcPr>
            <w:tcW w:w="156" w:type="pct"/>
            <w:shd w:val="clear" w:color="auto" w:fill="auto"/>
          </w:tcPr>
          <w:p w14:paraId="6578D301">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w:t>
            </w:r>
          </w:p>
        </w:tc>
        <w:tc>
          <w:tcPr>
            <w:tcW w:w="3482" w:type="pct"/>
            <w:shd w:val="clear" w:color="auto" w:fill="auto"/>
            <w:vAlign w:val="center"/>
          </w:tcPr>
          <w:p w14:paraId="766C10CD">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惠州市惠城区鹅埔角（金山二桥）金山商务中心A栋1楼</w:t>
            </w:r>
          </w:p>
        </w:tc>
      </w:tr>
      <w:tr w14:paraId="31F7EB80">
        <w:tblPrEx>
          <w:tblCellMar>
            <w:top w:w="0" w:type="dxa"/>
            <w:left w:w="108" w:type="dxa"/>
            <w:bottom w:w="0" w:type="dxa"/>
            <w:right w:w="108" w:type="dxa"/>
          </w:tblCellMar>
        </w:tblPrEx>
        <w:trPr>
          <w:trHeight w:val="397" w:hRule="atLeast"/>
        </w:trPr>
        <w:tc>
          <w:tcPr>
            <w:tcW w:w="304" w:type="pct"/>
            <w:shd w:val="clear" w:color="auto" w:fill="auto"/>
          </w:tcPr>
          <w:p w14:paraId="147BDDEE">
            <w:pPr>
              <w:pStyle w:val="39"/>
              <w:tabs>
                <w:tab w:val="clear" w:pos="2328"/>
              </w:tabs>
              <w:autoSpaceDE w:val="0"/>
              <w:autoSpaceDN w:val="0"/>
              <w:adjustRightInd w:val="0"/>
              <w:snapToGrid w:val="0"/>
              <w:ind w:left="0" w:firstLine="0"/>
              <w:jc w:val="right"/>
              <w:rPr>
                <w:rFonts w:ascii="宋体" w:hAnsi="宋体" w:cs="宋体"/>
                <w:bCs/>
                <w:sz w:val="24"/>
              </w:rPr>
            </w:pPr>
          </w:p>
        </w:tc>
        <w:tc>
          <w:tcPr>
            <w:tcW w:w="1057" w:type="pct"/>
            <w:shd w:val="clear" w:color="auto" w:fill="auto"/>
            <w:vAlign w:val="center"/>
          </w:tcPr>
          <w:p w14:paraId="7C611BF0">
            <w:pPr>
              <w:pStyle w:val="39"/>
              <w:tabs>
                <w:tab w:val="clear" w:pos="2328"/>
              </w:tabs>
              <w:autoSpaceDE w:val="0"/>
              <w:autoSpaceDN w:val="0"/>
              <w:adjustRightInd w:val="0"/>
              <w:snapToGrid w:val="0"/>
              <w:ind w:left="0" w:firstLine="0"/>
              <w:jc w:val="distribute"/>
              <w:rPr>
                <w:rFonts w:ascii="宋体" w:hAnsi="宋体" w:cs="宋体"/>
                <w:sz w:val="24"/>
              </w:rPr>
            </w:pPr>
            <w:r>
              <w:rPr>
                <w:rFonts w:hint="eastAsia" w:ascii="宋体" w:hAnsi="宋体" w:cs="宋体"/>
                <w:bCs/>
                <w:sz w:val="24"/>
              </w:rPr>
              <w:t>采购项目</w:t>
            </w:r>
            <w:r>
              <w:rPr>
                <w:rFonts w:hint="eastAsia" w:ascii="宋体" w:hAnsi="宋体" w:cs="宋体"/>
                <w:sz w:val="24"/>
              </w:rPr>
              <w:t>联系人</w:t>
            </w:r>
          </w:p>
        </w:tc>
        <w:tc>
          <w:tcPr>
            <w:tcW w:w="156" w:type="pct"/>
            <w:shd w:val="clear" w:color="auto" w:fill="auto"/>
          </w:tcPr>
          <w:p w14:paraId="6CB62820">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w:t>
            </w:r>
          </w:p>
        </w:tc>
        <w:tc>
          <w:tcPr>
            <w:tcW w:w="3482" w:type="pct"/>
            <w:shd w:val="clear" w:color="auto" w:fill="auto"/>
            <w:vAlign w:val="center"/>
          </w:tcPr>
          <w:p w14:paraId="025C2C97">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郑小姐</w:t>
            </w:r>
          </w:p>
        </w:tc>
      </w:tr>
      <w:tr w14:paraId="161D5FE8">
        <w:tblPrEx>
          <w:tblCellMar>
            <w:top w:w="0" w:type="dxa"/>
            <w:left w:w="108" w:type="dxa"/>
            <w:bottom w:w="0" w:type="dxa"/>
            <w:right w:w="108" w:type="dxa"/>
          </w:tblCellMar>
        </w:tblPrEx>
        <w:trPr>
          <w:trHeight w:val="397" w:hRule="atLeast"/>
        </w:trPr>
        <w:tc>
          <w:tcPr>
            <w:tcW w:w="304" w:type="pct"/>
            <w:shd w:val="clear" w:color="auto" w:fill="auto"/>
          </w:tcPr>
          <w:p w14:paraId="1480BD96">
            <w:pPr>
              <w:pStyle w:val="39"/>
              <w:tabs>
                <w:tab w:val="clear" w:pos="2328"/>
              </w:tabs>
              <w:autoSpaceDE w:val="0"/>
              <w:autoSpaceDN w:val="0"/>
              <w:adjustRightInd w:val="0"/>
              <w:snapToGrid w:val="0"/>
              <w:ind w:left="0" w:firstLine="0"/>
              <w:jc w:val="right"/>
              <w:rPr>
                <w:rFonts w:ascii="宋体" w:hAnsi="宋体" w:cs="宋体"/>
                <w:sz w:val="24"/>
              </w:rPr>
            </w:pPr>
          </w:p>
        </w:tc>
        <w:tc>
          <w:tcPr>
            <w:tcW w:w="1057" w:type="pct"/>
            <w:shd w:val="clear" w:color="auto" w:fill="auto"/>
            <w:vAlign w:val="center"/>
          </w:tcPr>
          <w:p w14:paraId="62C001FD">
            <w:pPr>
              <w:pStyle w:val="39"/>
              <w:tabs>
                <w:tab w:val="clear" w:pos="2328"/>
              </w:tabs>
              <w:autoSpaceDE w:val="0"/>
              <w:autoSpaceDN w:val="0"/>
              <w:adjustRightInd w:val="0"/>
              <w:snapToGrid w:val="0"/>
              <w:ind w:left="0" w:firstLine="0"/>
              <w:jc w:val="distribute"/>
              <w:rPr>
                <w:rFonts w:ascii="宋体" w:hAnsi="宋体" w:cs="宋体"/>
                <w:sz w:val="24"/>
              </w:rPr>
            </w:pPr>
            <w:r>
              <w:rPr>
                <w:rFonts w:hint="eastAsia" w:ascii="宋体" w:hAnsi="宋体" w:cs="宋体"/>
                <w:sz w:val="24"/>
              </w:rPr>
              <w:t>电话</w:t>
            </w:r>
          </w:p>
        </w:tc>
        <w:tc>
          <w:tcPr>
            <w:tcW w:w="156" w:type="pct"/>
            <w:shd w:val="clear" w:color="auto" w:fill="auto"/>
          </w:tcPr>
          <w:p w14:paraId="50690968">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w:t>
            </w:r>
          </w:p>
        </w:tc>
        <w:tc>
          <w:tcPr>
            <w:tcW w:w="3482" w:type="pct"/>
            <w:shd w:val="clear" w:color="auto" w:fill="auto"/>
            <w:vAlign w:val="center"/>
          </w:tcPr>
          <w:p w14:paraId="6BD3E10F">
            <w:pPr>
              <w:pStyle w:val="39"/>
              <w:tabs>
                <w:tab w:val="clear" w:pos="2328"/>
              </w:tabs>
              <w:autoSpaceDE w:val="0"/>
              <w:autoSpaceDN w:val="0"/>
              <w:adjustRightInd w:val="0"/>
              <w:snapToGrid w:val="0"/>
              <w:ind w:left="0" w:firstLine="0"/>
              <w:rPr>
                <w:rFonts w:ascii="宋体" w:hAnsi="宋体" w:cs="宋体"/>
                <w:sz w:val="24"/>
              </w:rPr>
            </w:pPr>
            <w:r>
              <w:rPr>
                <w:rFonts w:hint="eastAsia" w:ascii="宋体" w:hAnsi="宋体" w:cs="宋体"/>
                <w:sz w:val="24"/>
              </w:rPr>
              <w:t>0752-2525820</w:t>
            </w:r>
          </w:p>
        </w:tc>
      </w:tr>
    </w:tbl>
    <w:p w14:paraId="158AB6C1">
      <w:pPr>
        <w:pStyle w:val="36"/>
        <w:spacing w:line="360" w:lineRule="auto"/>
        <w:ind w:left="426" w:hanging="420" w:firstLineChars="0"/>
        <w:rPr>
          <w:rFonts w:ascii="宋体" w:hAnsi="宋体" w:cs="宋体"/>
          <w:sz w:val="24"/>
          <w:szCs w:val="24"/>
        </w:rPr>
      </w:pPr>
      <w:r>
        <w:rPr>
          <w:rFonts w:hint="eastAsia" w:ascii="宋体" w:hAnsi="宋体" w:cs="宋体"/>
          <w:b/>
          <w:sz w:val="24"/>
          <w:szCs w:val="24"/>
        </w:rPr>
        <w:t>十四、</w:t>
      </w:r>
      <w:r>
        <w:rPr>
          <w:rFonts w:hint="eastAsia" w:ascii="宋体" w:hAnsi="宋体" w:cs="宋体"/>
          <w:sz w:val="24"/>
          <w:szCs w:val="24"/>
        </w:rPr>
        <w:t>本项目相关公告发布媒体：</w:t>
      </w:r>
    </w:p>
    <w:p w14:paraId="40EBD5E8">
      <w:pPr>
        <w:pStyle w:val="36"/>
        <w:spacing w:line="360" w:lineRule="auto"/>
        <w:ind w:left="6" w:firstLine="480"/>
        <w:rPr>
          <w:rFonts w:ascii="宋体" w:hAnsi="宋体" w:cs="宋体"/>
          <w:sz w:val="24"/>
          <w:szCs w:val="24"/>
        </w:rPr>
      </w:pPr>
      <w:r>
        <w:rPr>
          <w:rFonts w:hint="eastAsia" w:ascii="宋体" w:hAnsi="宋体" w:cs="宋体"/>
          <w:sz w:val="24"/>
          <w:szCs w:val="24"/>
        </w:rPr>
        <w:t>华宣平台</w:t>
      </w:r>
    </w:p>
    <w:p w14:paraId="66A966AC">
      <w:pPr>
        <w:pStyle w:val="36"/>
        <w:spacing w:line="360" w:lineRule="auto"/>
        <w:ind w:left="6" w:firstLine="480"/>
        <w:rPr>
          <w:rFonts w:ascii="宋体" w:hAnsi="宋体" w:cs="宋体"/>
          <w:sz w:val="24"/>
          <w:szCs w:val="24"/>
        </w:rPr>
      </w:pPr>
      <w:r>
        <w:rPr>
          <w:rFonts w:hint="eastAsia" w:ascii="宋体" w:hAnsi="宋体" w:cs="宋体"/>
          <w:sz w:val="24"/>
          <w:szCs w:val="24"/>
        </w:rPr>
        <w:t>（https://dy.gdhd.cn/tplatform-ui/#/mySite/indexPage/9m16iipc）</w:t>
      </w:r>
    </w:p>
    <w:p w14:paraId="4A2C3064">
      <w:pPr>
        <w:pStyle w:val="36"/>
        <w:spacing w:line="360" w:lineRule="auto"/>
        <w:ind w:left="6" w:firstLine="480"/>
        <w:rPr>
          <w:rFonts w:ascii="宋体" w:hAnsi="宋体" w:cs="宋体"/>
          <w:sz w:val="24"/>
          <w:szCs w:val="24"/>
        </w:rPr>
      </w:pPr>
    </w:p>
    <w:p w14:paraId="022FFE9C">
      <w:pPr>
        <w:pStyle w:val="36"/>
        <w:spacing w:line="360" w:lineRule="auto"/>
        <w:ind w:left="6" w:firstLine="480"/>
        <w:rPr>
          <w:rFonts w:ascii="宋体" w:hAnsi="宋体" w:cs="宋体"/>
          <w:sz w:val="24"/>
          <w:szCs w:val="24"/>
        </w:rPr>
      </w:pPr>
    </w:p>
    <w:p w14:paraId="20E9E3DA">
      <w:pPr>
        <w:rPr>
          <w:rFonts w:asciiTheme="majorEastAsia" w:hAnsiTheme="majorEastAsia" w:eastAsiaTheme="majorEastAsia"/>
          <w:b/>
          <w:bCs/>
          <w:sz w:val="36"/>
          <w:szCs w:val="21"/>
        </w:rPr>
      </w:pPr>
      <w:bookmarkStart w:id="6" w:name="_Toc527879382"/>
      <w:r>
        <w:rPr>
          <w:rFonts w:hint="eastAsia" w:asciiTheme="majorEastAsia" w:hAnsiTheme="majorEastAsia" w:eastAsiaTheme="majorEastAsia"/>
          <w:b/>
          <w:bCs/>
          <w:sz w:val="36"/>
          <w:szCs w:val="21"/>
        </w:rPr>
        <w:br w:type="page"/>
      </w:r>
    </w:p>
    <w:p w14:paraId="3FE4D9CD">
      <w:pPr>
        <w:spacing w:line="360" w:lineRule="auto"/>
        <w:jc w:val="center"/>
        <w:outlineLvl w:val="0"/>
        <w:rPr>
          <w:rFonts w:asciiTheme="majorEastAsia" w:hAnsiTheme="majorEastAsia" w:eastAsiaTheme="majorEastAsia"/>
          <w:b/>
          <w:bCs/>
          <w:sz w:val="36"/>
          <w:szCs w:val="21"/>
        </w:rPr>
      </w:pPr>
      <w:bookmarkStart w:id="7" w:name="_Toc22640"/>
      <w:r>
        <w:rPr>
          <w:rFonts w:hint="eastAsia" w:asciiTheme="majorEastAsia" w:hAnsiTheme="majorEastAsia" w:eastAsiaTheme="majorEastAsia"/>
          <w:b/>
          <w:bCs/>
          <w:sz w:val="36"/>
          <w:szCs w:val="21"/>
        </w:rPr>
        <w:t xml:space="preserve">第二部分 </w:t>
      </w:r>
      <w:r>
        <w:rPr>
          <w:rFonts w:hint="eastAsia" w:asciiTheme="majorEastAsia" w:hAnsiTheme="majorEastAsia" w:eastAsiaTheme="majorEastAsia"/>
          <w:b/>
          <w:bCs/>
          <w:sz w:val="36"/>
          <w:szCs w:val="21"/>
          <w:lang w:eastAsia="zh-CN"/>
        </w:rPr>
        <w:t>单一来源</w:t>
      </w:r>
      <w:r>
        <w:rPr>
          <w:rFonts w:hint="eastAsia" w:asciiTheme="majorEastAsia" w:hAnsiTheme="majorEastAsia" w:eastAsiaTheme="majorEastAsia"/>
          <w:b/>
          <w:bCs/>
          <w:sz w:val="36"/>
          <w:szCs w:val="21"/>
        </w:rPr>
        <w:t>须知</w:t>
      </w:r>
      <w:bookmarkEnd w:id="6"/>
      <w:bookmarkEnd w:id="7"/>
    </w:p>
    <w:p w14:paraId="58835C23">
      <w:pPr>
        <w:numPr>
          <w:ilvl w:val="0"/>
          <w:numId w:val="2"/>
        </w:numPr>
        <w:spacing w:line="360" w:lineRule="auto"/>
        <w:ind w:left="426"/>
        <w:outlineLvl w:val="1"/>
        <w:rPr>
          <w:rFonts w:ascii="宋体" w:hAnsi="宋体" w:cs="宋体"/>
          <w:b/>
          <w:bCs/>
          <w:sz w:val="24"/>
        </w:rPr>
      </w:pPr>
      <w:r>
        <w:rPr>
          <w:rFonts w:hint="eastAsia" w:ascii="宋体" w:hAnsi="宋体" w:cs="宋体"/>
          <w:b/>
          <w:bCs/>
          <w:sz w:val="24"/>
        </w:rPr>
        <w:t>定义</w:t>
      </w:r>
    </w:p>
    <w:p w14:paraId="5834835E">
      <w:pPr>
        <w:numPr>
          <w:ilvl w:val="0"/>
          <w:numId w:val="3"/>
        </w:numPr>
        <w:spacing w:line="360" w:lineRule="auto"/>
        <w:rPr>
          <w:rFonts w:ascii="宋体" w:hAnsi="宋体" w:cs="宋体"/>
          <w:sz w:val="24"/>
        </w:rPr>
      </w:pPr>
      <w:r>
        <w:rPr>
          <w:rFonts w:hint="eastAsia" w:ascii="宋体" w:hAnsi="宋体" w:cs="宋体"/>
          <w:sz w:val="24"/>
        </w:rPr>
        <w:t>采购人：进行采购活动的国家机关、事业单位、团体组织和社会企业；</w:t>
      </w:r>
    </w:p>
    <w:p w14:paraId="768A0F51">
      <w:pPr>
        <w:numPr>
          <w:ilvl w:val="0"/>
          <w:numId w:val="3"/>
        </w:numPr>
        <w:spacing w:line="360" w:lineRule="auto"/>
        <w:rPr>
          <w:rFonts w:ascii="宋体" w:hAnsi="宋体" w:cs="宋体"/>
          <w:sz w:val="24"/>
        </w:rPr>
      </w:pPr>
      <w:r>
        <w:rPr>
          <w:rFonts w:hint="eastAsia" w:ascii="宋体" w:hAnsi="宋体" w:cs="宋体"/>
          <w:sz w:val="24"/>
        </w:rPr>
        <w:t>采购代理机构：惠州华宣项目管理有限公司；</w:t>
      </w:r>
    </w:p>
    <w:p w14:paraId="56E7C8DF">
      <w:pPr>
        <w:numPr>
          <w:ilvl w:val="0"/>
          <w:numId w:val="3"/>
        </w:numPr>
        <w:spacing w:line="360" w:lineRule="auto"/>
        <w:rPr>
          <w:rFonts w:ascii="宋体" w:hAnsi="宋体" w:cs="宋体"/>
          <w:sz w:val="24"/>
        </w:rPr>
      </w:pPr>
      <w:r>
        <w:rPr>
          <w:rFonts w:hint="eastAsia" w:ascii="宋体" w:hAnsi="宋体" w:cs="宋体"/>
          <w:sz w:val="24"/>
        </w:rPr>
        <w:t>监管管理部门：采购人采购监督管理部门；</w:t>
      </w:r>
    </w:p>
    <w:p w14:paraId="0573042F">
      <w:pPr>
        <w:numPr>
          <w:ilvl w:val="0"/>
          <w:numId w:val="3"/>
        </w:numPr>
        <w:spacing w:line="360" w:lineRule="auto"/>
        <w:rPr>
          <w:rFonts w:ascii="宋体" w:hAnsi="宋体" w:cs="宋体"/>
          <w:sz w:val="24"/>
        </w:rPr>
      </w:pPr>
      <w:r>
        <w:rPr>
          <w:rFonts w:hint="eastAsia" w:ascii="宋体" w:hAnsi="宋体" w:cs="宋体"/>
          <w:sz w:val="24"/>
        </w:rPr>
        <w:t>响应供应商：指响应</w:t>
      </w:r>
      <w:r>
        <w:rPr>
          <w:rFonts w:hint="eastAsia" w:ascii="宋体" w:hAnsi="宋体" w:cs="宋体"/>
          <w:sz w:val="24"/>
          <w:lang w:eastAsia="zh-CN"/>
        </w:rPr>
        <w:t>单一来源</w:t>
      </w:r>
      <w:r>
        <w:rPr>
          <w:rFonts w:hint="eastAsia" w:ascii="宋体" w:hAnsi="宋体" w:cs="宋体"/>
          <w:sz w:val="24"/>
        </w:rPr>
        <w:t>并且符合采购文件规定资格条件和参加</w:t>
      </w:r>
      <w:r>
        <w:rPr>
          <w:rFonts w:hint="eastAsia" w:ascii="宋体" w:hAnsi="宋体" w:cs="宋体"/>
          <w:sz w:val="24"/>
          <w:lang w:eastAsia="zh-CN"/>
        </w:rPr>
        <w:t>单一来源</w:t>
      </w:r>
      <w:r>
        <w:rPr>
          <w:rFonts w:hint="eastAsia" w:ascii="宋体" w:hAnsi="宋体" w:cs="宋体"/>
          <w:sz w:val="24"/>
        </w:rPr>
        <w:t>的法人、其他组织或者自然人；</w:t>
      </w:r>
    </w:p>
    <w:p w14:paraId="0F32DF32">
      <w:pPr>
        <w:numPr>
          <w:ilvl w:val="0"/>
          <w:numId w:val="3"/>
        </w:numPr>
        <w:spacing w:line="360" w:lineRule="auto"/>
        <w:rPr>
          <w:rFonts w:ascii="宋体" w:hAnsi="宋体" w:cs="宋体"/>
          <w:sz w:val="24"/>
        </w:rPr>
      </w:pPr>
      <w:r>
        <w:rPr>
          <w:rFonts w:hint="eastAsia" w:ascii="宋体" w:hAnsi="宋体" w:cs="宋体"/>
          <w:sz w:val="24"/>
        </w:rPr>
        <w:tab/>
      </w:r>
      <w:r>
        <w:rPr>
          <w:rFonts w:hint="eastAsia" w:ascii="宋体" w:hAnsi="宋体" w:cs="宋体"/>
          <w:sz w:val="24"/>
        </w:rPr>
        <w:t>成交供应商：指经</w:t>
      </w:r>
      <w:r>
        <w:rPr>
          <w:rFonts w:hint="eastAsia" w:ascii="宋体" w:hAnsi="宋体" w:cs="宋体"/>
          <w:sz w:val="24"/>
          <w:lang w:eastAsia="zh-CN"/>
        </w:rPr>
        <w:t>单一来源</w:t>
      </w:r>
      <w:r>
        <w:rPr>
          <w:rFonts w:hint="eastAsia" w:ascii="宋体" w:hAnsi="宋体" w:cs="宋体"/>
          <w:sz w:val="24"/>
        </w:rPr>
        <w:t>程序确定并授予合同的响应供应商；</w:t>
      </w:r>
    </w:p>
    <w:p w14:paraId="5D12F74C">
      <w:pPr>
        <w:numPr>
          <w:ilvl w:val="0"/>
          <w:numId w:val="3"/>
        </w:numPr>
        <w:spacing w:line="360" w:lineRule="auto"/>
        <w:rPr>
          <w:rFonts w:ascii="宋体" w:hAnsi="宋体" w:cs="宋体"/>
          <w:sz w:val="24"/>
        </w:rPr>
      </w:pPr>
      <w:r>
        <w:rPr>
          <w:rFonts w:hint="eastAsia" w:ascii="宋体" w:hAnsi="宋体" w:cs="宋体"/>
          <w:sz w:val="24"/>
        </w:rPr>
        <w:t>进口产品：系指通过中国海关报关验放进入中国境内且产自关境外的产品（如适用）；</w:t>
      </w:r>
    </w:p>
    <w:p w14:paraId="019FF626">
      <w:pPr>
        <w:numPr>
          <w:ilvl w:val="0"/>
          <w:numId w:val="3"/>
        </w:numPr>
        <w:spacing w:line="360" w:lineRule="auto"/>
        <w:rPr>
          <w:rFonts w:ascii="宋体" w:hAnsi="宋体" w:cs="宋体"/>
          <w:sz w:val="24"/>
        </w:rPr>
      </w:pPr>
      <w:r>
        <w:rPr>
          <w:rFonts w:hint="eastAsia" w:ascii="宋体" w:hAnsi="宋体" w:cs="宋体"/>
          <w:sz w:val="24"/>
        </w:rPr>
        <w:t>实质性响应：是指对采购文件要求、条款、条件和规定没有重大偏离或保留；</w:t>
      </w:r>
    </w:p>
    <w:p w14:paraId="664A3487">
      <w:pPr>
        <w:numPr>
          <w:ilvl w:val="0"/>
          <w:numId w:val="3"/>
        </w:numPr>
        <w:spacing w:line="360" w:lineRule="auto"/>
        <w:rPr>
          <w:rFonts w:ascii="宋体" w:hAnsi="宋体" w:cs="宋体"/>
          <w:sz w:val="24"/>
        </w:rPr>
      </w:pPr>
      <w:r>
        <w:rPr>
          <w:rFonts w:hint="eastAsia" w:ascii="宋体" w:hAnsi="宋体" w:cs="宋体"/>
          <w:sz w:val="24"/>
        </w:rPr>
        <w:t>重大偏离或保留：是指影响到采购文件规定的货物和质量或限制了采购人的权利和响应供应商的义务的规定，而纠正这些偏离将影响到其它响应供应商的公平竞争地位；</w:t>
      </w:r>
    </w:p>
    <w:p w14:paraId="4D99BB21">
      <w:pPr>
        <w:numPr>
          <w:ilvl w:val="0"/>
          <w:numId w:val="3"/>
        </w:numPr>
        <w:spacing w:line="360" w:lineRule="auto"/>
        <w:rPr>
          <w:rFonts w:ascii="宋体" w:hAnsi="宋体" w:cs="宋体"/>
          <w:sz w:val="24"/>
        </w:rPr>
      </w:pPr>
      <w:r>
        <w:rPr>
          <w:rFonts w:hint="eastAsia" w:ascii="宋体" w:hAnsi="宋体" w:cs="宋体"/>
          <w:sz w:val="24"/>
        </w:rPr>
        <w:tab/>
      </w:r>
      <w:r>
        <w:rPr>
          <w:rFonts w:hint="eastAsia" w:ascii="宋体" w:hAnsi="宋体" w:cs="宋体"/>
          <w:sz w:val="24"/>
        </w:rPr>
        <w:t>履约保证金：是指采购人为防止成交供应商在合同执行过程中违反合同规定或违约，并弥补给采购人造成的经济损失，既不同于定金，也不同于预付款（如适用）；</w:t>
      </w:r>
    </w:p>
    <w:p w14:paraId="31DA76FC">
      <w:pPr>
        <w:numPr>
          <w:ilvl w:val="0"/>
          <w:numId w:val="3"/>
        </w:numPr>
        <w:spacing w:line="360" w:lineRule="auto"/>
        <w:rPr>
          <w:rFonts w:ascii="宋体" w:hAnsi="宋体" w:cs="宋体"/>
          <w:sz w:val="24"/>
        </w:rPr>
      </w:pPr>
      <w:r>
        <w:rPr>
          <w:rFonts w:hint="eastAsia" w:ascii="宋体" w:hAnsi="宋体" w:cs="宋体"/>
          <w:sz w:val="24"/>
        </w:rPr>
        <w:t>日期、天数、时间：无特别说明时是指公历日及北京时间。</w:t>
      </w:r>
    </w:p>
    <w:p w14:paraId="2DEB292B">
      <w:pPr>
        <w:numPr>
          <w:ilvl w:val="0"/>
          <w:numId w:val="2"/>
        </w:numPr>
        <w:spacing w:line="360" w:lineRule="auto"/>
        <w:ind w:left="426"/>
        <w:outlineLvl w:val="1"/>
        <w:rPr>
          <w:rFonts w:ascii="宋体" w:hAnsi="宋体" w:cs="宋体"/>
          <w:b/>
          <w:bCs/>
          <w:sz w:val="24"/>
        </w:rPr>
      </w:pPr>
      <w:r>
        <w:rPr>
          <w:rFonts w:hint="eastAsia" w:ascii="宋体" w:hAnsi="宋体" w:cs="宋体"/>
          <w:b/>
          <w:bCs/>
          <w:sz w:val="24"/>
        </w:rPr>
        <w:t>适用范围</w:t>
      </w:r>
    </w:p>
    <w:p w14:paraId="7D6D407C">
      <w:pPr>
        <w:spacing w:line="360" w:lineRule="auto"/>
        <w:ind w:left="426"/>
        <w:rPr>
          <w:rFonts w:ascii="宋体" w:hAnsi="宋体" w:cs="宋体"/>
          <w:sz w:val="24"/>
        </w:rPr>
      </w:pPr>
      <w:r>
        <w:rPr>
          <w:rFonts w:hint="eastAsia" w:ascii="宋体" w:hAnsi="宋体" w:cs="宋体"/>
          <w:sz w:val="24"/>
        </w:rPr>
        <w:t>采购人、响应供应商、采购代理机构及各方当事人适用本须知。</w:t>
      </w:r>
    </w:p>
    <w:p w14:paraId="6CCD34AF">
      <w:pPr>
        <w:numPr>
          <w:ilvl w:val="0"/>
          <w:numId w:val="2"/>
        </w:numPr>
        <w:spacing w:line="360" w:lineRule="auto"/>
        <w:ind w:left="426"/>
        <w:outlineLvl w:val="1"/>
        <w:rPr>
          <w:rFonts w:ascii="宋体" w:hAnsi="宋体" w:cs="宋体"/>
          <w:b/>
          <w:bCs/>
          <w:sz w:val="24"/>
        </w:rPr>
      </w:pPr>
      <w:r>
        <w:rPr>
          <w:rFonts w:hint="eastAsia" w:ascii="宋体" w:hAnsi="宋体" w:cs="宋体"/>
          <w:b/>
          <w:bCs/>
          <w:sz w:val="24"/>
        </w:rPr>
        <w:t>供应商资质要求：</w:t>
      </w:r>
    </w:p>
    <w:p w14:paraId="478FD9B4">
      <w:pPr>
        <w:spacing w:line="360" w:lineRule="auto"/>
        <w:ind w:left="6" w:firstLine="480" w:firstLineChars="200"/>
        <w:rPr>
          <w:rFonts w:ascii="宋体" w:hAnsi="宋体" w:cs="宋体"/>
          <w:sz w:val="24"/>
        </w:rPr>
      </w:pPr>
      <w:r>
        <w:rPr>
          <w:rFonts w:hint="eastAsia" w:ascii="宋体" w:hAnsi="宋体" w:cs="宋体"/>
          <w:sz w:val="24"/>
        </w:rPr>
        <w:t xml:space="preserve">详见《第一部分 </w:t>
      </w:r>
      <w:r>
        <w:rPr>
          <w:rFonts w:hint="eastAsia" w:ascii="宋体" w:hAnsi="宋体" w:cs="宋体"/>
          <w:sz w:val="24"/>
          <w:lang w:eastAsia="zh-CN"/>
        </w:rPr>
        <w:t>单一来源</w:t>
      </w:r>
      <w:r>
        <w:rPr>
          <w:rFonts w:hint="eastAsia" w:ascii="宋体" w:hAnsi="宋体" w:cs="宋体"/>
          <w:sz w:val="24"/>
        </w:rPr>
        <w:t>邀请》第六点供应商资格要求；</w:t>
      </w:r>
    </w:p>
    <w:p w14:paraId="3E26ADA2">
      <w:pPr>
        <w:spacing w:line="360" w:lineRule="auto"/>
        <w:ind w:left="6" w:firstLine="482" w:firstLineChars="200"/>
        <w:rPr>
          <w:rFonts w:ascii="宋体" w:hAnsi="宋体" w:cs="宋体"/>
          <w:b/>
          <w:bCs/>
          <w:sz w:val="24"/>
        </w:rPr>
      </w:pPr>
      <w:r>
        <w:rPr>
          <w:rFonts w:hint="eastAsia" w:ascii="宋体" w:hAnsi="宋体" w:cs="宋体"/>
          <w:b/>
          <w:bCs/>
          <w:sz w:val="24"/>
        </w:rPr>
        <w:t>注：报名时需将以上资料盖章扫描后命名为“供应商公司名称+报名资料”全部上传，否则视为不通过资格审核。</w:t>
      </w:r>
    </w:p>
    <w:p w14:paraId="335CDC7E">
      <w:pPr>
        <w:numPr>
          <w:ilvl w:val="0"/>
          <w:numId w:val="2"/>
        </w:numPr>
        <w:spacing w:line="360" w:lineRule="auto"/>
        <w:ind w:left="426"/>
        <w:outlineLvl w:val="1"/>
        <w:rPr>
          <w:rFonts w:ascii="宋体" w:hAnsi="宋体" w:cs="宋体"/>
          <w:sz w:val="24"/>
        </w:rPr>
      </w:pPr>
      <w:r>
        <w:rPr>
          <w:rFonts w:hint="eastAsia" w:ascii="宋体" w:hAnsi="宋体" w:cs="宋体"/>
          <w:b/>
          <w:bCs/>
          <w:sz w:val="24"/>
        </w:rPr>
        <w:t>供应商注册要求：</w:t>
      </w:r>
    </w:p>
    <w:p w14:paraId="7BAFA35E">
      <w:pPr>
        <w:numPr>
          <w:ilvl w:val="0"/>
          <w:numId w:val="4"/>
        </w:numPr>
        <w:spacing w:line="360" w:lineRule="auto"/>
        <w:rPr>
          <w:rFonts w:ascii="宋体" w:hAnsi="宋体" w:cs="宋体"/>
          <w:sz w:val="24"/>
        </w:rPr>
      </w:pPr>
      <w:r>
        <w:rPr>
          <w:rFonts w:hint="eastAsia" w:ascii="宋体" w:hAnsi="宋体" w:cs="宋体"/>
          <w:sz w:val="24"/>
        </w:rPr>
        <w:t>上传加盖公章的营业执照（或事业单位法人证书，或社会团体法人登记证书，或执业许可证）；</w:t>
      </w:r>
    </w:p>
    <w:p w14:paraId="28775844">
      <w:pPr>
        <w:numPr>
          <w:ilvl w:val="0"/>
          <w:numId w:val="4"/>
        </w:numPr>
        <w:spacing w:line="360" w:lineRule="auto"/>
        <w:rPr>
          <w:rFonts w:ascii="宋体" w:hAnsi="宋体" w:cs="宋体"/>
          <w:sz w:val="24"/>
        </w:rPr>
      </w:pPr>
      <w:r>
        <w:rPr>
          <w:rFonts w:hint="eastAsia" w:ascii="宋体" w:hAnsi="宋体" w:cs="宋体"/>
          <w:sz w:val="24"/>
        </w:rPr>
        <w:t>上传加盖公章的账号管理人证明书（账号管理人为法定代表人证明或账号管理人为供应商授权代表证明）。</w:t>
      </w:r>
    </w:p>
    <w:p w14:paraId="316A9A76">
      <w:pPr>
        <w:numPr>
          <w:ilvl w:val="0"/>
          <w:numId w:val="2"/>
        </w:numPr>
        <w:spacing w:line="360" w:lineRule="auto"/>
        <w:ind w:left="426"/>
        <w:outlineLvl w:val="1"/>
        <w:rPr>
          <w:rFonts w:ascii="宋体" w:hAnsi="宋体" w:cs="宋体"/>
          <w:b/>
          <w:bCs/>
          <w:sz w:val="24"/>
        </w:rPr>
      </w:pPr>
      <w:r>
        <w:rPr>
          <w:rFonts w:hint="eastAsia" w:ascii="宋体" w:hAnsi="宋体" w:cs="宋体"/>
          <w:b/>
          <w:bCs/>
          <w:sz w:val="24"/>
        </w:rPr>
        <w:t>资金来源：/。</w:t>
      </w:r>
    </w:p>
    <w:p w14:paraId="693BF39B">
      <w:pPr>
        <w:numPr>
          <w:ilvl w:val="0"/>
          <w:numId w:val="2"/>
        </w:numPr>
        <w:spacing w:line="360" w:lineRule="auto"/>
        <w:ind w:left="426"/>
        <w:outlineLvl w:val="1"/>
        <w:rPr>
          <w:rFonts w:ascii="宋体" w:hAnsi="宋体" w:cs="宋体"/>
          <w:b/>
          <w:bCs/>
          <w:sz w:val="24"/>
        </w:rPr>
      </w:pPr>
      <w:r>
        <w:rPr>
          <w:rFonts w:hint="eastAsia" w:ascii="宋体" w:hAnsi="宋体" w:cs="宋体"/>
          <w:b/>
          <w:bCs/>
          <w:sz w:val="24"/>
        </w:rPr>
        <w:t>本项目报价费用：</w:t>
      </w:r>
    </w:p>
    <w:p w14:paraId="76E0C15E">
      <w:pPr>
        <w:spacing w:line="360" w:lineRule="auto"/>
        <w:ind w:firstLine="420"/>
        <w:rPr>
          <w:rFonts w:ascii="宋体" w:hAnsi="宋体" w:cs="宋体"/>
          <w:sz w:val="24"/>
        </w:rPr>
      </w:pPr>
      <w:r>
        <w:rPr>
          <w:rFonts w:hint="eastAsia" w:ascii="宋体" w:hAnsi="宋体" w:cs="宋体"/>
          <w:sz w:val="24"/>
        </w:rPr>
        <w:t>响应供应商应承担所有与准备和参加报价有关的费用。不论</w:t>
      </w:r>
      <w:r>
        <w:rPr>
          <w:rFonts w:hint="eastAsia" w:ascii="宋体" w:hAnsi="宋体" w:cs="宋体"/>
          <w:sz w:val="24"/>
          <w:lang w:eastAsia="zh-CN"/>
        </w:rPr>
        <w:t>单一来源</w:t>
      </w:r>
      <w:r>
        <w:rPr>
          <w:rFonts w:hint="eastAsia" w:ascii="宋体" w:hAnsi="宋体" w:cs="宋体"/>
          <w:sz w:val="24"/>
        </w:rPr>
        <w:t>的结果如何，采购人和采购代理机构均无义务和责任承担这些费用。</w:t>
      </w:r>
    </w:p>
    <w:p w14:paraId="7D1DAC23">
      <w:pPr>
        <w:numPr>
          <w:ilvl w:val="0"/>
          <w:numId w:val="2"/>
        </w:numPr>
        <w:spacing w:line="360" w:lineRule="auto"/>
        <w:ind w:left="426"/>
        <w:outlineLvl w:val="1"/>
        <w:rPr>
          <w:rFonts w:ascii="宋体" w:hAnsi="宋体" w:cs="宋体"/>
          <w:b/>
          <w:bCs/>
          <w:sz w:val="24"/>
        </w:rPr>
      </w:pPr>
      <w:r>
        <w:rPr>
          <w:rFonts w:hint="eastAsia" w:ascii="宋体" w:hAnsi="宋体" w:cs="宋体"/>
          <w:b/>
          <w:bCs/>
          <w:sz w:val="24"/>
        </w:rPr>
        <w:t>合格的货物、服务、工程：</w:t>
      </w:r>
    </w:p>
    <w:p w14:paraId="235D2EA8">
      <w:pPr>
        <w:numPr>
          <w:ilvl w:val="0"/>
          <w:numId w:val="5"/>
        </w:numPr>
        <w:spacing w:line="360" w:lineRule="auto"/>
        <w:rPr>
          <w:rFonts w:ascii="宋体" w:hAnsi="宋体" w:cs="宋体"/>
          <w:sz w:val="24"/>
        </w:rPr>
      </w:pPr>
      <w:r>
        <w:rPr>
          <w:rFonts w:hint="eastAsia" w:ascii="宋体" w:hAnsi="宋体" w:cs="宋体"/>
          <w:sz w:val="24"/>
        </w:rPr>
        <w:t>“货物”是指响应供应商制造或组织符合采购文件要求的货物等。报价的货物必须是其合法生产、合法来源的符合国家有关标准要求的货物，并满足采购文件规定的规格、参数、质量、价格、有效期、售后服务等要求；</w:t>
      </w:r>
    </w:p>
    <w:p w14:paraId="266EC07A">
      <w:pPr>
        <w:numPr>
          <w:ilvl w:val="0"/>
          <w:numId w:val="5"/>
        </w:numPr>
        <w:spacing w:line="360" w:lineRule="auto"/>
        <w:rPr>
          <w:rFonts w:ascii="宋体" w:hAnsi="宋体" w:cs="宋体"/>
          <w:sz w:val="24"/>
        </w:rPr>
      </w:pPr>
      <w:r>
        <w:rPr>
          <w:rFonts w:hint="eastAsia" w:ascii="宋体" w:hAnsi="宋体" w:cs="宋体"/>
          <w:sz w:val="24"/>
        </w:rPr>
        <w:t>“服务”是指除货物和工程以外的其他采购对象，其中包括响应供应商须承担的运输、安装、技术支持、培训以及采购文件规定的其它伴随服务；</w:t>
      </w:r>
    </w:p>
    <w:p w14:paraId="63B53C8F">
      <w:pPr>
        <w:numPr>
          <w:ilvl w:val="0"/>
          <w:numId w:val="5"/>
        </w:numPr>
        <w:spacing w:line="360" w:lineRule="auto"/>
        <w:rPr>
          <w:rFonts w:ascii="宋体" w:hAnsi="宋体" w:cs="宋体"/>
          <w:sz w:val="24"/>
        </w:rPr>
      </w:pPr>
      <w:r>
        <w:rPr>
          <w:rFonts w:hint="eastAsia" w:ascii="宋体" w:hAnsi="宋体" w:cs="宋体"/>
          <w:sz w:val="24"/>
        </w:rPr>
        <w:t>“工程”是指响应供应商新建、改造、扩建、装修、拆除或修缮符合采购文件要求的建设工程等。工程必须是其合法组织、合法施工的符合国家有关标准要求的建设工程，并满足采购文件规定的规格、参数、材质、质量、竣工期、验收服务等要求；</w:t>
      </w:r>
    </w:p>
    <w:p w14:paraId="675E3ECE">
      <w:pPr>
        <w:numPr>
          <w:ilvl w:val="0"/>
          <w:numId w:val="5"/>
        </w:numPr>
        <w:spacing w:line="360" w:lineRule="auto"/>
        <w:rPr>
          <w:rFonts w:ascii="宋体" w:hAnsi="宋体" w:cs="宋体"/>
          <w:sz w:val="24"/>
        </w:rPr>
      </w:pPr>
      <w:r>
        <w:rPr>
          <w:rFonts w:hint="eastAsia" w:ascii="宋体" w:hAnsi="宋体" w:cs="宋体"/>
          <w:sz w:val="24"/>
        </w:rPr>
        <w:t>所有进口货物均须为合法正当渠道进口、全新原厂生产的产品，在货物验收时，响应供应商须提供有关的正常报关证明和产品出厂合格证明；（如适用）</w:t>
      </w:r>
    </w:p>
    <w:p w14:paraId="6F0C0284">
      <w:pPr>
        <w:numPr>
          <w:ilvl w:val="0"/>
          <w:numId w:val="5"/>
        </w:numPr>
        <w:spacing w:line="360" w:lineRule="auto"/>
        <w:rPr>
          <w:rFonts w:ascii="宋体" w:hAnsi="宋体" w:cs="宋体"/>
          <w:sz w:val="24"/>
        </w:rPr>
      </w:pPr>
      <w:r>
        <w:rPr>
          <w:rFonts w:hint="eastAsia" w:ascii="宋体" w:hAnsi="宋体" w:cs="宋体"/>
          <w:sz w:val="24"/>
        </w:rPr>
        <w:tab/>
      </w:r>
      <w:r>
        <w:rPr>
          <w:rFonts w:hint="eastAsia" w:ascii="宋体" w:hAnsi="宋体" w:cs="宋体"/>
          <w:sz w:val="24"/>
        </w:rPr>
        <w:t>采购人有权拒绝接受任何不合格的货物、服务、工程，由此产生的费用及相关后果均由响应供应商自行承担；</w:t>
      </w:r>
    </w:p>
    <w:p w14:paraId="783D8ED2">
      <w:pPr>
        <w:numPr>
          <w:ilvl w:val="0"/>
          <w:numId w:val="5"/>
        </w:numPr>
        <w:spacing w:line="360" w:lineRule="auto"/>
        <w:rPr>
          <w:rFonts w:ascii="宋体" w:hAnsi="宋体" w:cs="宋体"/>
          <w:sz w:val="24"/>
        </w:rPr>
      </w:pPr>
      <w:r>
        <w:rPr>
          <w:rFonts w:hint="eastAsia" w:ascii="宋体" w:hAnsi="宋体" w:cs="宋体"/>
          <w:sz w:val="24"/>
        </w:rPr>
        <w:t>响应供应商应保证本项目的报价货物、服务、工程或其任何一部分不会产生因第三方提出侵犯其专利权、商标权或其他知识产权而引起的法律和经济纠纷；如果响应供应商不拥有相应的知识产权，则须在报价中包括合法获取该知识产权的相关费用，并在响应文件中附有相关证明文件。</w:t>
      </w:r>
    </w:p>
    <w:p w14:paraId="00292960">
      <w:pPr>
        <w:numPr>
          <w:ilvl w:val="0"/>
          <w:numId w:val="2"/>
        </w:numPr>
        <w:spacing w:line="360" w:lineRule="auto"/>
        <w:ind w:left="426"/>
        <w:outlineLvl w:val="1"/>
        <w:rPr>
          <w:rFonts w:ascii="宋体" w:hAnsi="宋体" w:cs="宋体"/>
          <w:b/>
          <w:bCs/>
          <w:sz w:val="24"/>
        </w:rPr>
      </w:pPr>
      <w:r>
        <w:rPr>
          <w:rFonts w:hint="eastAsia" w:ascii="宋体" w:hAnsi="宋体" w:cs="宋体"/>
          <w:b/>
          <w:bCs/>
          <w:sz w:val="24"/>
          <w:lang w:eastAsia="zh-CN"/>
        </w:rPr>
        <w:t>单一来源</w:t>
      </w:r>
      <w:r>
        <w:rPr>
          <w:rFonts w:hint="eastAsia" w:ascii="宋体" w:hAnsi="宋体" w:cs="宋体"/>
          <w:b/>
          <w:bCs/>
          <w:sz w:val="24"/>
        </w:rPr>
        <w:t>规则：</w:t>
      </w:r>
    </w:p>
    <w:p w14:paraId="0DDFEA96">
      <w:pPr>
        <w:numPr>
          <w:ilvl w:val="0"/>
          <w:numId w:val="6"/>
        </w:numPr>
        <w:spacing w:line="360" w:lineRule="auto"/>
        <w:rPr>
          <w:rFonts w:ascii="宋体" w:hAnsi="宋体" w:cs="宋体"/>
          <w:sz w:val="24"/>
        </w:rPr>
      </w:pPr>
      <w:r>
        <w:rPr>
          <w:rFonts w:hint="eastAsia" w:ascii="宋体" w:hAnsi="宋体" w:cs="宋体"/>
          <w:bCs/>
          <w:sz w:val="24"/>
        </w:rPr>
        <w:t>采购文件的编制依据与构成：</w:t>
      </w:r>
      <w:r>
        <w:rPr>
          <w:rFonts w:hint="eastAsia" w:ascii="宋体" w:hAnsi="宋体" w:cs="宋体"/>
          <w:sz w:val="24"/>
        </w:rPr>
        <w:t>本采购文件的编制依据是参考《中华人民共和国政府采购法》及其实施条例、中华人民共和国财政部令第87号《政府采购货物和服务招标投标管理办法》、中华人民共和国财政部令第74号《政府采购非招标采购方式管理办法》、《非招标方式采购代理服务规范》等法律法规。</w:t>
      </w:r>
    </w:p>
    <w:p w14:paraId="34BA6149">
      <w:pPr>
        <w:numPr>
          <w:ilvl w:val="0"/>
          <w:numId w:val="6"/>
        </w:numPr>
        <w:spacing w:line="360" w:lineRule="auto"/>
        <w:rPr>
          <w:rFonts w:ascii="宋体" w:hAnsi="宋体" w:cs="宋体"/>
          <w:bCs/>
          <w:sz w:val="24"/>
        </w:rPr>
      </w:pPr>
      <w:r>
        <w:rPr>
          <w:rFonts w:hint="eastAsia" w:ascii="宋体" w:hAnsi="宋体" w:cs="宋体"/>
          <w:bCs/>
          <w:sz w:val="24"/>
        </w:rPr>
        <w:t>需要落实的政府采购政策：《财政部关于印发环境标志产品政府采购品目清单的通知》（财库〔2019〕18号）等相关政策。</w:t>
      </w:r>
    </w:p>
    <w:p w14:paraId="6A8928FA">
      <w:pPr>
        <w:numPr>
          <w:ilvl w:val="0"/>
          <w:numId w:val="6"/>
        </w:numPr>
        <w:spacing w:line="360" w:lineRule="auto"/>
        <w:rPr>
          <w:rFonts w:ascii="宋体" w:hAnsi="宋体" w:cs="宋体"/>
          <w:bCs/>
          <w:sz w:val="24"/>
        </w:rPr>
      </w:pPr>
      <w:r>
        <w:rPr>
          <w:rFonts w:hint="eastAsia" w:ascii="宋体" w:hAnsi="宋体" w:cs="宋体"/>
          <w:bCs/>
          <w:sz w:val="24"/>
        </w:rPr>
        <w:t>采购文件的解释权：本采购文件的解释权归“惠州华宣项目管理有限公司”所有。</w:t>
      </w:r>
    </w:p>
    <w:p w14:paraId="4AE79A39">
      <w:pPr>
        <w:numPr>
          <w:ilvl w:val="0"/>
          <w:numId w:val="6"/>
        </w:numPr>
        <w:spacing w:line="360" w:lineRule="auto"/>
        <w:rPr>
          <w:rFonts w:ascii="宋体" w:hAnsi="宋体" w:cs="宋体"/>
          <w:bCs/>
          <w:sz w:val="24"/>
        </w:rPr>
      </w:pPr>
      <w:r>
        <w:rPr>
          <w:rFonts w:hint="eastAsia" w:ascii="宋体" w:hAnsi="宋体" w:cs="宋体"/>
          <w:bCs/>
          <w:sz w:val="24"/>
          <w:lang w:eastAsia="zh-CN"/>
        </w:rPr>
        <w:t>单一来源</w:t>
      </w:r>
      <w:r>
        <w:rPr>
          <w:rFonts w:hint="eastAsia" w:ascii="宋体" w:hAnsi="宋体" w:cs="宋体"/>
          <w:bCs/>
          <w:sz w:val="24"/>
        </w:rPr>
        <w:t>货币：响应供应商所提供的货物、服务、工程均应以人民币报价。</w:t>
      </w:r>
    </w:p>
    <w:p w14:paraId="38CF98A2">
      <w:pPr>
        <w:numPr>
          <w:ilvl w:val="0"/>
          <w:numId w:val="6"/>
        </w:numPr>
        <w:spacing w:line="360" w:lineRule="auto"/>
        <w:rPr>
          <w:rFonts w:ascii="宋体" w:hAnsi="宋体" w:cs="宋体"/>
          <w:bCs/>
          <w:sz w:val="24"/>
        </w:rPr>
      </w:pPr>
      <w:r>
        <w:rPr>
          <w:rFonts w:hint="eastAsia" w:ascii="宋体" w:hAnsi="宋体" w:cs="宋体"/>
          <w:bCs/>
          <w:sz w:val="24"/>
        </w:rPr>
        <w:t>采购代理机构根据采购人提出的需求（详见‘用户需求书’）在指定发布媒体上发布网上</w:t>
      </w:r>
      <w:r>
        <w:rPr>
          <w:rFonts w:hint="eastAsia" w:ascii="宋体" w:hAnsi="宋体" w:cs="宋体"/>
          <w:bCs/>
          <w:sz w:val="24"/>
          <w:lang w:eastAsia="zh-CN"/>
        </w:rPr>
        <w:t>单一来源</w:t>
      </w:r>
      <w:r>
        <w:rPr>
          <w:rFonts w:hint="eastAsia" w:ascii="宋体" w:hAnsi="宋体" w:cs="宋体"/>
          <w:bCs/>
          <w:sz w:val="24"/>
        </w:rPr>
        <w:t>公告。</w:t>
      </w:r>
    </w:p>
    <w:p w14:paraId="7DE10481">
      <w:pPr>
        <w:numPr>
          <w:ilvl w:val="0"/>
          <w:numId w:val="6"/>
        </w:numPr>
        <w:spacing w:line="360" w:lineRule="auto"/>
        <w:rPr>
          <w:rFonts w:ascii="宋体" w:hAnsi="宋体" w:cs="宋体"/>
          <w:bCs/>
          <w:sz w:val="24"/>
        </w:rPr>
      </w:pPr>
      <w:r>
        <w:rPr>
          <w:rFonts w:hint="eastAsia" w:ascii="宋体" w:hAnsi="宋体" w:cs="宋体"/>
          <w:bCs/>
          <w:sz w:val="24"/>
        </w:rPr>
        <w:t>供应商注册及报名：</w:t>
      </w:r>
    </w:p>
    <w:p w14:paraId="49BF2102">
      <w:pPr>
        <w:spacing w:line="360" w:lineRule="auto"/>
        <w:ind w:left="6" w:firstLine="480" w:firstLineChars="200"/>
        <w:rPr>
          <w:rFonts w:ascii="宋体" w:hAnsi="宋体" w:cs="宋体"/>
          <w:sz w:val="24"/>
        </w:rPr>
      </w:pPr>
      <w:r>
        <w:rPr>
          <w:rFonts w:hint="eastAsia" w:ascii="宋体" w:hAnsi="宋体" w:cs="宋体"/>
          <w:sz w:val="24"/>
        </w:rPr>
        <w:t>（1）供应商在</w:t>
      </w:r>
      <w:r>
        <w:rPr>
          <w:rFonts w:hint="eastAsia" w:ascii="宋体" w:hAnsi="宋体" w:cs="宋体"/>
          <w:sz w:val="24"/>
          <w:lang w:eastAsia="zh-CN"/>
        </w:rPr>
        <w:t>单一来源</w:t>
      </w:r>
      <w:r>
        <w:rPr>
          <w:rFonts w:hint="eastAsia" w:ascii="宋体" w:hAnsi="宋体" w:cs="宋体"/>
          <w:sz w:val="24"/>
        </w:rPr>
        <w:t>公告的公示时间内，通过系统</w:t>
      </w:r>
    </w:p>
    <w:p w14:paraId="6CB507DE">
      <w:pPr>
        <w:spacing w:line="360" w:lineRule="auto"/>
        <w:ind w:left="6" w:firstLine="480" w:firstLineChars="200"/>
        <w:rPr>
          <w:rFonts w:ascii="宋体" w:hAnsi="宋体" w:cs="宋体"/>
          <w:sz w:val="24"/>
        </w:rPr>
      </w:pPr>
      <w:r>
        <w:rPr>
          <w:rFonts w:hint="eastAsia" w:ascii="宋体" w:hAnsi="宋体" w:cs="宋体"/>
          <w:sz w:val="24"/>
          <w:u w:val="single"/>
        </w:rPr>
        <w:t>（https://dy.gdhd.cn/tplatform-ui/#/mySite/indexPage/9m16iipc）</w:t>
      </w:r>
      <w:r>
        <w:rPr>
          <w:rFonts w:hint="eastAsia" w:ascii="宋体" w:hAnsi="宋体" w:cs="宋体"/>
          <w:sz w:val="24"/>
        </w:rPr>
        <w:t>进行注册；</w:t>
      </w:r>
    </w:p>
    <w:p w14:paraId="4673B190">
      <w:pPr>
        <w:spacing w:line="360" w:lineRule="auto"/>
        <w:ind w:left="1009" w:leftChars="202" w:hanging="585" w:hangingChars="244"/>
        <w:rPr>
          <w:rFonts w:ascii="宋体" w:hAnsi="宋体" w:cs="宋体"/>
          <w:sz w:val="24"/>
        </w:rPr>
      </w:pPr>
      <w:r>
        <w:rPr>
          <w:rFonts w:hint="eastAsia" w:ascii="宋体" w:hAnsi="宋体" w:cs="宋体"/>
          <w:sz w:val="24"/>
        </w:rPr>
        <w:t>（2）供应商在系统注册成功后，并在项目报名期限内按要求填写报名表，上传项目要求的资质材料（如有）并提交报名表；</w:t>
      </w:r>
    </w:p>
    <w:p w14:paraId="72FC6CB9">
      <w:pPr>
        <w:spacing w:line="360" w:lineRule="auto"/>
        <w:ind w:left="1009" w:leftChars="202" w:hanging="585" w:hangingChars="244"/>
        <w:rPr>
          <w:rFonts w:ascii="宋体" w:hAnsi="宋体" w:cs="宋体"/>
          <w:sz w:val="24"/>
        </w:rPr>
      </w:pPr>
      <w:r>
        <w:rPr>
          <w:rFonts w:hint="eastAsia" w:ascii="宋体" w:hAnsi="宋体" w:cs="宋体"/>
          <w:sz w:val="24"/>
        </w:rPr>
        <w:t>（3）供应商在提交报名表后，</w:t>
      </w:r>
      <w:r>
        <w:rPr>
          <w:rFonts w:hint="eastAsia" w:ascii="宋体" w:hAnsi="宋体" w:cs="宋体"/>
          <w:bCs/>
          <w:sz w:val="24"/>
        </w:rPr>
        <w:t>采购代理机构</w:t>
      </w:r>
      <w:r>
        <w:rPr>
          <w:rFonts w:hint="eastAsia" w:ascii="宋体" w:hAnsi="宋体" w:cs="宋体"/>
          <w:sz w:val="24"/>
        </w:rPr>
        <w:t>将按文件要求对其报名资料进行审核，审核通过后，供应商须在项目报名期限内支付项目报名费，否则报名无效</w:t>
      </w:r>
      <w:r>
        <w:rPr>
          <w:rFonts w:hint="eastAsia" w:ascii="宋体" w:hAnsi="宋体" w:cs="宋体"/>
          <w:b/>
          <w:sz w:val="24"/>
        </w:rPr>
        <w:t>（报名费：贰佰元整）；</w:t>
      </w:r>
    </w:p>
    <w:p w14:paraId="010EC331">
      <w:pPr>
        <w:numPr>
          <w:ilvl w:val="0"/>
          <w:numId w:val="6"/>
        </w:numPr>
        <w:spacing w:line="360" w:lineRule="auto"/>
        <w:rPr>
          <w:rFonts w:ascii="宋体" w:hAnsi="宋体" w:cs="宋体"/>
          <w:bCs/>
          <w:sz w:val="24"/>
        </w:rPr>
      </w:pPr>
      <w:r>
        <w:rPr>
          <w:rFonts w:hint="eastAsia" w:ascii="宋体" w:hAnsi="宋体" w:cs="宋体"/>
          <w:bCs/>
          <w:sz w:val="24"/>
        </w:rPr>
        <w:t>响应供应商报价：</w:t>
      </w:r>
    </w:p>
    <w:p w14:paraId="523045B8">
      <w:pPr>
        <w:spacing w:line="360" w:lineRule="auto"/>
        <w:ind w:left="1009" w:leftChars="202" w:hanging="585" w:hangingChars="244"/>
        <w:rPr>
          <w:rFonts w:ascii="宋体" w:hAnsi="宋体" w:cs="宋体"/>
          <w:sz w:val="24"/>
        </w:rPr>
      </w:pPr>
      <w:r>
        <w:rPr>
          <w:rFonts w:hint="eastAsia" w:ascii="宋体" w:hAnsi="宋体" w:cs="宋体"/>
          <w:sz w:val="24"/>
        </w:rPr>
        <w:t>（1）响应供应商在通过报名审核后，在</w:t>
      </w:r>
      <w:r>
        <w:rPr>
          <w:rFonts w:hint="eastAsia" w:ascii="宋体" w:hAnsi="宋体" w:cs="宋体"/>
          <w:sz w:val="24"/>
          <w:lang w:eastAsia="zh-CN"/>
        </w:rPr>
        <w:t>单一来源</w:t>
      </w:r>
      <w:r>
        <w:rPr>
          <w:rFonts w:hint="eastAsia" w:ascii="宋体" w:hAnsi="宋体" w:cs="宋体"/>
          <w:sz w:val="24"/>
        </w:rPr>
        <w:t>公告规定的</w:t>
      </w:r>
      <w:r>
        <w:rPr>
          <w:rFonts w:hint="eastAsia" w:ascii="宋体" w:hAnsi="宋体" w:cs="宋体"/>
          <w:sz w:val="24"/>
          <w:lang w:eastAsia="zh-CN"/>
        </w:rPr>
        <w:t>单一来源</w:t>
      </w:r>
      <w:r>
        <w:rPr>
          <w:rFonts w:hint="eastAsia" w:ascii="宋体" w:hAnsi="宋体" w:cs="宋体"/>
          <w:sz w:val="24"/>
        </w:rPr>
        <w:t>时间内，通过系统对</w:t>
      </w:r>
      <w:r>
        <w:rPr>
          <w:rFonts w:hint="eastAsia" w:ascii="宋体" w:hAnsi="宋体" w:cs="宋体"/>
          <w:sz w:val="24"/>
          <w:lang w:eastAsia="zh-CN"/>
        </w:rPr>
        <w:t>单一来源</w:t>
      </w:r>
      <w:r>
        <w:rPr>
          <w:rFonts w:hint="eastAsia" w:ascii="宋体" w:hAnsi="宋体" w:cs="宋体"/>
          <w:sz w:val="24"/>
        </w:rPr>
        <w:t>项目进行报价。</w:t>
      </w:r>
    </w:p>
    <w:p w14:paraId="0D90E307">
      <w:pPr>
        <w:spacing w:line="360" w:lineRule="auto"/>
        <w:ind w:left="1009" w:leftChars="202" w:hanging="585" w:hangingChars="244"/>
        <w:rPr>
          <w:rFonts w:ascii="宋体" w:hAnsi="宋体" w:cs="宋体"/>
          <w:sz w:val="24"/>
        </w:rPr>
      </w:pPr>
      <w:r>
        <w:rPr>
          <w:rFonts w:hint="eastAsia" w:ascii="宋体" w:hAnsi="宋体" w:cs="宋体"/>
          <w:sz w:val="24"/>
        </w:rPr>
        <w:t>（2）响应供应商报价应包含采购文件的要求全部货物、服务、工程内容所需的所有费用，包括但不限于：采购项目报名费、采购代理服务费、项目的全部产品价格、服务价格、工程价格、应向中华人民共和国政府缴纳的增值税和其它税等全部税费、运输、保险、安装、伴随服务、标准附件价、备品备件及专用工具价(如有)、分部分项工程费、措施项目费、项目验收费用、以及履行合同所需的费用、所有风险、责任等其他一切隐含及不可预见的费用。</w:t>
      </w:r>
    </w:p>
    <w:p w14:paraId="777B165D">
      <w:pPr>
        <w:spacing w:line="360" w:lineRule="auto"/>
        <w:ind w:left="1009" w:leftChars="202" w:hanging="585" w:hangingChars="244"/>
        <w:rPr>
          <w:rFonts w:ascii="宋体" w:hAnsi="宋体" w:cs="宋体"/>
          <w:sz w:val="24"/>
        </w:rPr>
      </w:pPr>
      <w:r>
        <w:rPr>
          <w:rFonts w:hint="eastAsia" w:ascii="宋体" w:hAnsi="宋体" w:cs="宋体"/>
          <w:sz w:val="24"/>
        </w:rPr>
        <w:t>（3）响应供应商漏报的单价或每单价报价中漏报、少报的费用，视为此项费用已隐含在报价中，成交后不得再向采购人收取任何费用。</w:t>
      </w:r>
    </w:p>
    <w:p w14:paraId="4C065BC0">
      <w:pPr>
        <w:spacing w:line="360" w:lineRule="auto"/>
        <w:ind w:left="1009" w:leftChars="202" w:hanging="585" w:hangingChars="244"/>
        <w:rPr>
          <w:rFonts w:ascii="宋体" w:hAnsi="宋体" w:cs="宋体"/>
          <w:sz w:val="24"/>
        </w:rPr>
      </w:pPr>
      <w:r>
        <w:rPr>
          <w:rFonts w:hint="eastAsia" w:ascii="宋体" w:hAnsi="宋体" w:cs="宋体"/>
          <w:sz w:val="24"/>
        </w:rPr>
        <w:t>（4）采购人认为响应供应商的报价明显低于其他响应供应商的报价，有可能影响产品质量或者不能诚信履约的，且响应供应商的报价文件不能证明其报价合理性的，采购人有权将该响应供应商作为报价无效处理。</w:t>
      </w:r>
    </w:p>
    <w:p w14:paraId="0E94A71B">
      <w:pPr>
        <w:numPr>
          <w:ilvl w:val="0"/>
          <w:numId w:val="6"/>
        </w:numPr>
        <w:spacing w:line="360" w:lineRule="auto"/>
        <w:rPr>
          <w:rFonts w:ascii="宋体" w:hAnsi="宋体" w:cs="宋体"/>
          <w:bCs/>
          <w:sz w:val="24"/>
        </w:rPr>
      </w:pPr>
      <w:r>
        <w:rPr>
          <w:rFonts w:hint="eastAsia" w:ascii="宋体" w:hAnsi="宋体" w:cs="宋体"/>
          <w:bCs/>
          <w:sz w:val="24"/>
        </w:rPr>
        <w:t>报价规则：指以采购公告的方式邀请不少于</w:t>
      </w:r>
      <w:r>
        <w:rPr>
          <w:rFonts w:hint="eastAsia" w:ascii="宋体" w:hAnsi="宋体" w:cs="宋体"/>
          <w:bCs/>
          <w:sz w:val="24"/>
          <w:lang w:val="en-US" w:eastAsia="zh-CN"/>
        </w:rPr>
        <w:t>一</w:t>
      </w:r>
      <w:r>
        <w:rPr>
          <w:rFonts w:hint="eastAsia" w:ascii="宋体" w:hAnsi="宋体" w:cs="宋体"/>
          <w:bCs/>
          <w:sz w:val="24"/>
        </w:rPr>
        <w:t>家符合资格条件的供应商，由采购人组织的</w:t>
      </w:r>
      <w:r>
        <w:rPr>
          <w:rFonts w:hint="eastAsia" w:ascii="宋体" w:hAnsi="宋体" w:cs="宋体"/>
          <w:bCs/>
          <w:sz w:val="24"/>
          <w:lang w:eastAsia="zh-CN"/>
        </w:rPr>
        <w:t>单一来源</w:t>
      </w:r>
      <w:r>
        <w:rPr>
          <w:rFonts w:hint="eastAsia" w:ascii="宋体" w:hAnsi="宋体" w:cs="宋体"/>
          <w:bCs/>
          <w:sz w:val="24"/>
        </w:rPr>
        <w:t>专家组按</w:t>
      </w:r>
      <w:r>
        <w:rPr>
          <w:rFonts w:hint="eastAsia" w:ascii="宋体" w:hAnsi="宋体" w:cs="宋体"/>
          <w:bCs/>
          <w:sz w:val="24"/>
          <w:lang w:eastAsia="zh-CN"/>
        </w:rPr>
        <w:t>单一来源</w:t>
      </w:r>
      <w:r>
        <w:rPr>
          <w:rFonts w:hint="eastAsia" w:ascii="宋体" w:hAnsi="宋体" w:cs="宋体"/>
          <w:bCs/>
          <w:sz w:val="24"/>
        </w:rPr>
        <w:t>文件规定的条件和要求，通过综合评分法确定成交供应商的采购方式。如技术、服务等标准统一的货物和服务项目等，可采用最低评标价法，供应商的报价次数为一次，报价提交后直接作为最终报价。</w:t>
      </w:r>
    </w:p>
    <w:p w14:paraId="3FA2B761">
      <w:pPr>
        <w:spacing w:line="360" w:lineRule="auto"/>
        <w:ind w:left="420" w:firstLine="482" w:firstLineChars="200"/>
        <w:rPr>
          <w:rFonts w:ascii="宋体" w:hAnsi="宋体" w:cs="宋体"/>
          <w:b/>
          <w:sz w:val="24"/>
        </w:rPr>
      </w:pPr>
      <w:r>
        <w:rPr>
          <w:rFonts w:hint="eastAsia" w:ascii="宋体" w:hAnsi="宋体" w:cs="宋体"/>
          <w:b/>
          <w:sz w:val="24"/>
        </w:rPr>
        <w:t>本项目采用最低评标价法。</w:t>
      </w:r>
    </w:p>
    <w:p w14:paraId="5190A552">
      <w:pPr>
        <w:numPr>
          <w:ilvl w:val="0"/>
          <w:numId w:val="6"/>
        </w:numPr>
        <w:spacing w:line="360" w:lineRule="auto"/>
        <w:rPr>
          <w:rFonts w:ascii="宋体" w:hAnsi="宋体" w:cs="宋体"/>
          <w:bCs/>
          <w:sz w:val="24"/>
        </w:rPr>
      </w:pPr>
      <w:r>
        <w:rPr>
          <w:rFonts w:hint="eastAsia" w:ascii="宋体" w:hAnsi="宋体" w:cs="宋体"/>
          <w:bCs/>
          <w:sz w:val="24"/>
        </w:rPr>
        <w:t>本项目</w:t>
      </w:r>
      <w:r>
        <w:rPr>
          <w:rFonts w:hint="eastAsia" w:ascii="宋体" w:hAnsi="宋体" w:cs="宋体"/>
          <w:bCs/>
          <w:sz w:val="24"/>
          <w:lang w:eastAsia="zh-CN"/>
        </w:rPr>
        <w:t>单一来源</w:t>
      </w:r>
      <w:r>
        <w:rPr>
          <w:rFonts w:hint="eastAsia" w:ascii="宋体" w:hAnsi="宋体" w:cs="宋体"/>
          <w:bCs/>
          <w:sz w:val="24"/>
        </w:rPr>
        <w:t>规则以“第一部分</w:t>
      </w:r>
      <w:r>
        <w:rPr>
          <w:rFonts w:hint="eastAsia" w:ascii="宋体" w:hAnsi="宋体" w:cs="宋体"/>
          <w:bCs/>
          <w:sz w:val="24"/>
          <w:lang w:eastAsia="zh-CN"/>
        </w:rPr>
        <w:t>单一来源</w:t>
      </w:r>
      <w:r>
        <w:rPr>
          <w:rFonts w:hint="eastAsia" w:ascii="宋体" w:hAnsi="宋体" w:cs="宋体"/>
          <w:bCs/>
          <w:sz w:val="24"/>
        </w:rPr>
        <w:t>邀请”中的定标规则规定的方式为准。</w:t>
      </w:r>
    </w:p>
    <w:p w14:paraId="06C7A70E">
      <w:pPr>
        <w:numPr>
          <w:ilvl w:val="0"/>
          <w:numId w:val="6"/>
        </w:numPr>
        <w:spacing w:line="360" w:lineRule="auto"/>
        <w:rPr>
          <w:rFonts w:ascii="宋体" w:hAnsi="宋体" w:cs="宋体"/>
          <w:bCs/>
          <w:sz w:val="24"/>
        </w:rPr>
      </w:pPr>
      <w:r>
        <w:rPr>
          <w:rFonts w:hint="eastAsia" w:ascii="宋体" w:hAnsi="宋体" w:cs="宋体"/>
          <w:bCs/>
          <w:sz w:val="24"/>
          <w:lang w:eastAsia="zh-CN"/>
        </w:rPr>
        <w:t>单一来源</w:t>
      </w:r>
      <w:r>
        <w:rPr>
          <w:rFonts w:hint="eastAsia" w:ascii="宋体" w:hAnsi="宋体" w:cs="宋体"/>
          <w:bCs/>
          <w:sz w:val="24"/>
        </w:rPr>
        <w:t>成交规则：</w:t>
      </w:r>
    </w:p>
    <w:p w14:paraId="4AE701C3">
      <w:pPr>
        <w:numPr>
          <w:ilvl w:val="0"/>
          <w:numId w:val="7"/>
        </w:numPr>
        <w:spacing w:line="360" w:lineRule="auto"/>
        <w:ind w:left="1009" w:leftChars="202" w:hanging="585" w:hangingChars="244"/>
        <w:rPr>
          <w:rFonts w:ascii="宋体" w:hAnsi="宋体" w:cs="宋体"/>
          <w:sz w:val="24"/>
        </w:rPr>
      </w:pPr>
      <w:r>
        <w:rPr>
          <w:rFonts w:hint="eastAsia" w:ascii="宋体" w:hAnsi="宋体" w:cs="宋体"/>
          <w:bCs/>
          <w:sz w:val="24"/>
        </w:rPr>
        <w:t>综合评分法：是指</w:t>
      </w:r>
      <w:r>
        <w:rPr>
          <w:rFonts w:hint="eastAsia" w:ascii="宋体" w:hAnsi="宋体" w:cs="宋体"/>
          <w:bCs/>
          <w:sz w:val="24"/>
          <w:lang w:eastAsia="zh-CN"/>
        </w:rPr>
        <w:t>单一来源</w:t>
      </w:r>
      <w:r>
        <w:rPr>
          <w:rFonts w:hint="eastAsia" w:ascii="宋体" w:hAnsi="宋体" w:cs="宋体"/>
          <w:bCs/>
          <w:sz w:val="24"/>
        </w:rPr>
        <w:t>响应文件满足</w:t>
      </w:r>
      <w:r>
        <w:rPr>
          <w:rFonts w:hint="eastAsia" w:ascii="宋体" w:hAnsi="宋体" w:cs="宋体"/>
          <w:bCs/>
          <w:sz w:val="24"/>
          <w:lang w:eastAsia="zh-CN"/>
        </w:rPr>
        <w:t>单一来源</w:t>
      </w:r>
      <w:r>
        <w:rPr>
          <w:rFonts w:hint="eastAsia" w:ascii="宋体" w:hAnsi="宋体" w:cs="宋体"/>
          <w:bCs/>
          <w:sz w:val="24"/>
        </w:rPr>
        <w:t>文件全部实质性要求，且按照</w:t>
      </w:r>
      <w:r>
        <w:rPr>
          <w:rFonts w:hint="eastAsia" w:ascii="宋体" w:hAnsi="宋体" w:cs="宋体"/>
          <w:bCs/>
          <w:sz w:val="24"/>
          <w:lang w:eastAsia="zh-CN"/>
        </w:rPr>
        <w:t>单一来源</w:t>
      </w:r>
      <w:r>
        <w:rPr>
          <w:rFonts w:hint="eastAsia" w:ascii="宋体" w:hAnsi="宋体" w:cs="宋体"/>
          <w:bCs/>
          <w:sz w:val="24"/>
        </w:rPr>
        <w:t>文件规定的</w:t>
      </w:r>
      <w:r>
        <w:rPr>
          <w:rFonts w:hint="eastAsia" w:ascii="宋体" w:hAnsi="宋体" w:cs="宋体"/>
          <w:bCs/>
          <w:sz w:val="24"/>
          <w:lang w:eastAsia="zh-CN"/>
        </w:rPr>
        <w:t>单一来源</w:t>
      </w:r>
      <w:r>
        <w:rPr>
          <w:rFonts w:hint="eastAsia" w:ascii="宋体" w:hAnsi="宋体" w:cs="宋体"/>
          <w:bCs/>
          <w:sz w:val="24"/>
        </w:rPr>
        <w:t>因素量化指标评审得分最高的供应商为成交候选人的评标方法。</w:t>
      </w:r>
      <w:r>
        <w:rPr>
          <w:rFonts w:hint="eastAsia" w:ascii="宋体" w:hAnsi="宋体" w:cs="宋体"/>
          <w:sz w:val="24"/>
        </w:rPr>
        <w:t>报价时间截止后，系统按照以下原则确定成交候选人的排序：</w:t>
      </w:r>
    </w:p>
    <w:p w14:paraId="5EE044E5">
      <w:pPr>
        <w:spacing w:line="360" w:lineRule="auto"/>
        <w:ind w:left="431"/>
        <w:rPr>
          <w:rFonts w:ascii="宋体" w:hAnsi="宋体" w:cs="宋体"/>
          <w:sz w:val="24"/>
        </w:rPr>
      </w:pPr>
      <w:r>
        <w:rPr>
          <w:rFonts w:hint="eastAsia" w:ascii="宋体" w:hAnsi="宋体" w:cs="宋体"/>
          <w:sz w:val="24"/>
        </w:rPr>
        <w:t>①</w:t>
      </w:r>
      <w:r>
        <w:rPr>
          <w:rFonts w:hint="eastAsia" w:ascii="宋体" w:hAnsi="宋体" w:cs="宋体"/>
          <w:sz w:val="24"/>
          <w:lang w:eastAsia="zh-CN"/>
        </w:rPr>
        <w:t>单一来源</w:t>
      </w:r>
      <w:r>
        <w:rPr>
          <w:rFonts w:hint="eastAsia" w:ascii="宋体" w:hAnsi="宋体" w:cs="宋体"/>
          <w:sz w:val="24"/>
        </w:rPr>
        <w:t>结果按评审后得分由高到低顺序排列。</w:t>
      </w:r>
    </w:p>
    <w:p w14:paraId="1E6D9AC2">
      <w:pPr>
        <w:spacing w:line="360" w:lineRule="auto"/>
        <w:ind w:left="431"/>
        <w:rPr>
          <w:rFonts w:ascii="宋体" w:hAnsi="宋体" w:cs="宋体"/>
          <w:sz w:val="24"/>
        </w:rPr>
      </w:pPr>
      <w:r>
        <w:rPr>
          <w:rFonts w:hint="eastAsia" w:ascii="宋体" w:hAnsi="宋体" w:cs="宋体"/>
          <w:sz w:val="24"/>
        </w:rPr>
        <w:t>②得分相同的，按供应商报价由低到高顺序排列。</w:t>
      </w:r>
    </w:p>
    <w:p w14:paraId="1FB07643">
      <w:pPr>
        <w:spacing w:line="360" w:lineRule="auto"/>
        <w:ind w:left="431"/>
        <w:rPr>
          <w:rFonts w:ascii="宋体" w:hAnsi="宋体" w:cs="宋体"/>
          <w:sz w:val="24"/>
        </w:rPr>
      </w:pPr>
      <w:r>
        <w:rPr>
          <w:rFonts w:hint="eastAsia" w:ascii="宋体" w:hAnsi="宋体" w:cs="宋体"/>
          <w:sz w:val="24"/>
        </w:rPr>
        <w:t>③得分且报价相同的并列，由采购人自行选定成交供应商。</w:t>
      </w:r>
    </w:p>
    <w:p w14:paraId="7D85CFB7">
      <w:pPr>
        <w:spacing w:line="360" w:lineRule="auto"/>
        <w:ind w:left="431"/>
        <w:rPr>
          <w:rFonts w:ascii="宋体" w:hAnsi="宋体" w:cs="宋体"/>
          <w:sz w:val="24"/>
        </w:rPr>
      </w:pPr>
      <w:r>
        <w:rPr>
          <w:rFonts w:hint="eastAsia" w:ascii="宋体" w:hAnsi="宋体" w:cs="宋体"/>
          <w:sz w:val="24"/>
          <w:lang w:eastAsia="zh-CN"/>
        </w:rPr>
        <w:t>单一来源</w:t>
      </w:r>
      <w:r>
        <w:rPr>
          <w:rFonts w:hint="eastAsia" w:ascii="宋体" w:hAnsi="宋体" w:cs="宋体"/>
          <w:sz w:val="24"/>
        </w:rPr>
        <w:t>响应文件满足</w:t>
      </w:r>
      <w:r>
        <w:rPr>
          <w:rFonts w:hint="eastAsia" w:ascii="宋体" w:hAnsi="宋体" w:cs="宋体"/>
          <w:sz w:val="24"/>
          <w:lang w:eastAsia="zh-CN"/>
        </w:rPr>
        <w:t>单一来源</w:t>
      </w:r>
      <w:r>
        <w:rPr>
          <w:rFonts w:hint="eastAsia" w:ascii="宋体" w:hAnsi="宋体" w:cs="宋体"/>
          <w:sz w:val="24"/>
        </w:rPr>
        <w:t>文件全部实质性要求，且按照</w:t>
      </w:r>
      <w:r>
        <w:rPr>
          <w:rFonts w:hint="eastAsia" w:ascii="宋体" w:hAnsi="宋体" w:cs="宋体"/>
          <w:bCs/>
          <w:sz w:val="24"/>
          <w:lang w:eastAsia="zh-CN"/>
        </w:rPr>
        <w:t>单一来源</w:t>
      </w:r>
      <w:r>
        <w:rPr>
          <w:rFonts w:hint="eastAsia" w:ascii="宋体" w:hAnsi="宋体" w:cs="宋体"/>
          <w:bCs/>
          <w:sz w:val="24"/>
        </w:rPr>
        <w:t>文件规定</w:t>
      </w:r>
      <w:r>
        <w:rPr>
          <w:rFonts w:hint="eastAsia" w:ascii="宋体" w:hAnsi="宋体" w:cs="宋体"/>
          <w:sz w:val="24"/>
        </w:rPr>
        <w:t>的</w:t>
      </w:r>
      <w:r>
        <w:rPr>
          <w:rFonts w:hint="eastAsia" w:ascii="宋体" w:hAnsi="宋体" w:cs="宋体"/>
          <w:sz w:val="24"/>
          <w:lang w:eastAsia="zh-CN"/>
        </w:rPr>
        <w:t>单一来源</w:t>
      </w:r>
      <w:r>
        <w:rPr>
          <w:rFonts w:hint="eastAsia" w:ascii="宋体" w:hAnsi="宋体" w:cs="宋体"/>
          <w:sz w:val="24"/>
        </w:rPr>
        <w:t>因素量化指标</w:t>
      </w:r>
      <w:r>
        <w:rPr>
          <w:rFonts w:hint="eastAsia" w:ascii="宋体" w:hAnsi="宋体" w:cs="宋体"/>
          <w:sz w:val="24"/>
          <w:lang w:eastAsia="zh-CN"/>
        </w:rPr>
        <w:t>单一来源</w:t>
      </w:r>
      <w:r>
        <w:rPr>
          <w:rFonts w:hint="eastAsia" w:ascii="宋体" w:hAnsi="宋体" w:cs="宋体"/>
          <w:sz w:val="24"/>
        </w:rPr>
        <w:t>得分最高的供应商为排名第一的成交候选人；</w:t>
      </w:r>
    </w:p>
    <w:p w14:paraId="078BF8FD">
      <w:pPr>
        <w:spacing w:line="360" w:lineRule="auto"/>
        <w:ind w:left="431"/>
        <w:rPr>
          <w:rFonts w:ascii="宋体" w:hAnsi="宋体" w:cs="宋体"/>
          <w:bCs/>
          <w:sz w:val="24"/>
        </w:rPr>
      </w:pPr>
      <w:r>
        <w:rPr>
          <w:rFonts w:hint="eastAsia" w:ascii="宋体" w:hAnsi="宋体" w:cs="宋体"/>
          <w:sz w:val="24"/>
        </w:rPr>
        <w:t>④参加</w:t>
      </w:r>
      <w:r>
        <w:rPr>
          <w:rFonts w:hint="eastAsia" w:ascii="宋体" w:hAnsi="宋体" w:cs="宋体"/>
          <w:sz w:val="24"/>
          <w:lang w:eastAsia="zh-CN"/>
        </w:rPr>
        <w:t>单一来源</w:t>
      </w:r>
      <w:r>
        <w:rPr>
          <w:rFonts w:hint="eastAsia" w:ascii="宋体" w:hAnsi="宋体" w:cs="宋体"/>
          <w:sz w:val="24"/>
        </w:rPr>
        <w:t>的供应商不足</w:t>
      </w:r>
      <w:r>
        <w:rPr>
          <w:rFonts w:hint="eastAsia" w:ascii="宋体" w:hAnsi="宋体" w:cs="宋体"/>
          <w:sz w:val="24"/>
          <w:lang w:val="en-US" w:eastAsia="zh-CN"/>
        </w:rPr>
        <w:t>1</w:t>
      </w:r>
      <w:r>
        <w:rPr>
          <w:rFonts w:hint="eastAsia" w:ascii="宋体" w:hAnsi="宋体" w:cs="宋体"/>
          <w:sz w:val="24"/>
        </w:rPr>
        <w:t>家的或者满足</w:t>
      </w:r>
      <w:r>
        <w:rPr>
          <w:rFonts w:hint="eastAsia" w:ascii="宋体" w:hAnsi="宋体" w:cs="宋体"/>
          <w:sz w:val="24"/>
          <w:lang w:eastAsia="zh-CN"/>
        </w:rPr>
        <w:t>单一来源</w:t>
      </w:r>
      <w:r>
        <w:rPr>
          <w:rFonts w:hint="eastAsia" w:ascii="宋体" w:hAnsi="宋体" w:cs="宋体"/>
          <w:sz w:val="24"/>
        </w:rPr>
        <w:t>需求的品牌不足</w:t>
      </w:r>
      <w:r>
        <w:rPr>
          <w:rFonts w:hint="eastAsia" w:ascii="宋体" w:hAnsi="宋体" w:cs="宋体"/>
          <w:sz w:val="24"/>
          <w:lang w:val="en-US" w:eastAsia="zh-CN"/>
        </w:rPr>
        <w:t>1</w:t>
      </w:r>
      <w:r>
        <w:rPr>
          <w:rFonts w:hint="eastAsia" w:ascii="宋体" w:hAnsi="宋体" w:cs="宋体"/>
          <w:sz w:val="24"/>
        </w:rPr>
        <w:t>个的，</w:t>
      </w:r>
      <w:r>
        <w:rPr>
          <w:rFonts w:hint="eastAsia" w:ascii="宋体" w:hAnsi="宋体" w:cs="宋体"/>
          <w:sz w:val="24"/>
          <w:lang w:eastAsia="zh-CN"/>
        </w:rPr>
        <w:t>单一来源</w:t>
      </w:r>
      <w:r>
        <w:rPr>
          <w:rFonts w:hint="eastAsia" w:ascii="宋体" w:hAnsi="宋体" w:cs="宋体"/>
          <w:sz w:val="24"/>
        </w:rPr>
        <w:t>采购失败，作废标处理。</w:t>
      </w:r>
    </w:p>
    <w:p w14:paraId="3E2B802B">
      <w:pPr>
        <w:numPr>
          <w:ilvl w:val="0"/>
          <w:numId w:val="7"/>
        </w:numPr>
        <w:spacing w:line="360" w:lineRule="auto"/>
        <w:ind w:left="1009" w:leftChars="202" w:hanging="585" w:hangingChars="244"/>
        <w:rPr>
          <w:rFonts w:ascii="宋体" w:hAnsi="宋体" w:cs="宋体"/>
          <w:sz w:val="24"/>
        </w:rPr>
      </w:pPr>
      <w:r>
        <w:rPr>
          <w:rFonts w:hint="eastAsia" w:ascii="宋体" w:hAnsi="宋体" w:cs="宋体"/>
          <w:bCs/>
          <w:sz w:val="24"/>
        </w:rPr>
        <w:t>最低评标价法：</w:t>
      </w:r>
      <w:r>
        <w:rPr>
          <w:rFonts w:hint="eastAsia" w:ascii="宋体" w:hAnsi="宋体" w:cs="宋体"/>
          <w:sz w:val="24"/>
        </w:rPr>
        <w:t>按照满足</w:t>
      </w:r>
      <w:r>
        <w:rPr>
          <w:rFonts w:hint="eastAsia" w:ascii="宋体" w:hAnsi="宋体" w:cs="宋体"/>
          <w:sz w:val="24"/>
          <w:lang w:eastAsia="zh-CN"/>
        </w:rPr>
        <w:t>单一来源</w:t>
      </w:r>
      <w:r>
        <w:rPr>
          <w:rFonts w:hint="eastAsia" w:ascii="宋体" w:hAnsi="宋体" w:cs="宋体"/>
          <w:sz w:val="24"/>
        </w:rPr>
        <w:t>项目需求且报价最低的原则确定成交供应商。报价时间截止后，系统按照以下原则确定成交候选人的排序：</w:t>
      </w:r>
    </w:p>
    <w:p w14:paraId="7ADBD770">
      <w:pPr>
        <w:spacing w:line="360" w:lineRule="auto"/>
        <w:ind w:firstLine="480" w:firstLineChars="200"/>
        <w:rPr>
          <w:rFonts w:ascii="宋体" w:hAnsi="宋体" w:cs="宋体"/>
          <w:sz w:val="24"/>
        </w:rPr>
      </w:pPr>
      <w:r>
        <w:rPr>
          <w:rFonts w:hint="eastAsia" w:ascii="宋体" w:hAnsi="宋体" w:cs="宋体"/>
          <w:sz w:val="24"/>
        </w:rPr>
        <w:t>①报价最低的，排序第一；</w:t>
      </w:r>
    </w:p>
    <w:p w14:paraId="65521630">
      <w:pPr>
        <w:spacing w:line="360" w:lineRule="auto"/>
        <w:ind w:left="431"/>
        <w:rPr>
          <w:rFonts w:ascii="宋体" w:hAnsi="宋体" w:cs="宋体"/>
          <w:sz w:val="24"/>
        </w:rPr>
      </w:pPr>
      <w:r>
        <w:rPr>
          <w:rFonts w:hint="eastAsia" w:ascii="宋体" w:hAnsi="宋体" w:cs="宋体"/>
          <w:sz w:val="24"/>
        </w:rPr>
        <w:t>②报价相同的，按报价时间先后顺序排序；</w:t>
      </w:r>
    </w:p>
    <w:p w14:paraId="130FC76E">
      <w:pPr>
        <w:spacing w:line="360" w:lineRule="auto"/>
        <w:ind w:left="431"/>
        <w:rPr>
          <w:rFonts w:ascii="宋体" w:hAnsi="宋体" w:cs="宋体"/>
          <w:sz w:val="24"/>
        </w:rPr>
      </w:pPr>
      <w:r>
        <w:rPr>
          <w:rFonts w:hint="eastAsia" w:ascii="宋体" w:hAnsi="宋体" w:cs="宋体"/>
          <w:sz w:val="24"/>
        </w:rPr>
        <w:t>③报价相同且报价时间相同的，由采购人自行选定成交供应商；</w:t>
      </w:r>
    </w:p>
    <w:p w14:paraId="23A1D6F3">
      <w:pPr>
        <w:spacing w:line="360" w:lineRule="auto"/>
        <w:ind w:left="431"/>
        <w:rPr>
          <w:rFonts w:ascii="宋体" w:hAnsi="宋体" w:cs="宋体"/>
          <w:sz w:val="24"/>
        </w:rPr>
      </w:pPr>
      <w:r>
        <w:rPr>
          <w:rFonts w:hint="eastAsia" w:ascii="宋体" w:hAnsi="宋体" w:cs="宋体"/>
          <w:sz w:val="24"/>
        </w:rPr>
        <w:t>④参加</w:t>
      </w:r>
      <w:r>
        <w:rPr>
          <w:rFonts w:hint="eastAsia" w:ascii="宋体" w:hAnsi="宋体" w:cs="宋体"/>
          <w:sz w:val="24"/>
          <w:lang w:eastAsia="zh-CN"/>
        </w:rPr>
        <w:t>单一来源</w:t>
      </w:r>
      <w:r>
        <w:rPr>
          <w:rFonts w:hint="eastAsia" w:ascii="宋体" w:hAnsi="宋体" w:cs="宋体"/>
          <w:sz w:val="24"/>
        </w:rPr>
        <w:t>的供应商不足</w:t>
      </w:r>
      <w:r>
        <w:rPr>
          <w:rFonts w:hint="eastAsia" w:ascii="宋体" w:hAnsi="宋体" w:cs="宋体"/>
          <w:sz w:val="24"/>
          <w:lang w:val="en-US" w:eastAsia="zh-CN"/>
        </w:rPr>
        <w:t>1</w:t>
      </w:r>
      <w:r>
        <w:rPr>
          <w:rFonts w:hint="eastAsia" w:ascii="宋体" w:hAnsi="宋体" w:cs="宋体"/>
          <w:sz w:val="24"/>
        </w:rPr>
        <w:t>家的或者满足</w:t>
      </w:r>
      <w:r>
        <w:rPr>
          <w:rFonts w:hint="eastAsia" w:ascii="宋体" w:hAnsi="宋体" w:cs="宋体"/>
          <w:sz w:val="24"/>
          <w:lang w:eastAsia="zh-CN"/>
        </w:rPr>
        <w:t>单一来源</w:t>
      </w:r>
      <w:r>
        <w:rPr>
          <w:rFonts w:hint="eastAsia" w:ascii="宋体" w:hAnsi="宋体" w:cs="宋体"/>
          <w:sz w:val="24"/>
        </w:rPr>
        <w:t>需求的品牌不足</w:t>
      </w:r>
      <w:r>
        <w:rPr>
          <w:rFonts w:hint="eastAsia" w:ascii="宋体" w:hAnsi="宋体" w:cs="宋体"/>
          <w:sz w:val="24"/>
          <w:lang w:val="en-US" w:eastAsia="zh-CN"/>
        </w:rPr>
        <w:t>1</w:t>
      </w:r>
      <w:r>
        <w:rPr>
          <w:rFonts w:hint="eastAsia" w:ascii="宋体" w:hAnsi="宋体" w:cs="宋体"/>
          <w:sz w:val="24"/>
        </w:rPr>
        <w:t>个的，</w:t>
      </w:r>
      <w:r>
        <w:rPr>
          <w:rFonts w:hint="eastAsia" w:ascii="宋体" w:hAnsi="宋体" w:cs="宋体"/>
          <w:sz w:val="24"/>
          <w:lang w:eastAsia="zh-CN"/>
        </w:rPr>
        <w:t>单一来源</w:t>
      </w:r>
      <w:r>
        <w:rPr>
          <w:rFonts w:hint="eastAsia" w:ascii="宋体" w:hAnsi="宋体" w:cs="宋体"/>
          <w:sz w:val="24"/>
        </w:rPr>
        <w:t>采购失败，作废标处理。</w:t>
      </w:r>
    </w:p>
    <w:p w14:paraId="736E099A">
      <w:pPr>
        <w:spacing w:line="360" w:lineRule="auto"/>
        <w:ind w:left="1009" w:leftChars="202" w:hanging="585" w:hangingChars="244"/>
        <w:rPr>
          <w:rFonts w:ascii="宋体" w:hAnsi="宋体" w:cs="宋体"/>
          <w:sz w:val="24"/>
        </w:rPr>
      </w:pPr>
      <w:r>
        <w:rPr>
          <w:rFonts w:hint="eastAsia" w:ascii="宋体" w:hAnsi="宋体" w:cs="宋体"/>
          <w:sz w:val="24"/>
        </w:rPr>
        <w:t>（3）采购人认为响应供应商的报价明显低于其他响应供应商的报价，有可能影响产品质量或者不能诚信履约的，且响应供应商的报价文件不能证明其报价合理性的，采购人有权择优选择其他响应供应商作为本项目成交供应商。</w:t>
      </w:r>
    </w:p>
    <w:p w14:paraId="1D8039C8">
      <w:pPr>
        <w:numPr>
          <w:ilvl w:val="0"/>
          <w:numId w:val="2"/>
        </w:numPr>
        <w:spacing w:line="360" w:lineRule="auto"/>
        <w:ind w:left="426"/>
        <w:outlineLvl w:val="1"/>
        <w:rPr>
          <w:rFonts w:ascii="宋体" w:hAnsi="宋体" w:cs="宋体"/>
          <w:b/>
          <w:bCs/>
          <w:sz w:val="24"/>
        </w:rPr>
      </w:pPr>
      <w:r>
        <w:rPr>
          <w:rFonts w:hint="eastAsia" w:ascii="宋体" w:hAnsi="宋体" w:cs="宋体"/>
          <w:b/>
          <w:bCs/>
          <w:sz w:val="24"/>
          <w:lang w:eastAsia="zh-CN"/>
        </w:rPr>
        <w:t>单一来源</w:t>
      </w:r>
      <w:r>
        <w:rPr>
          <w:rFonts w:hint="eastAsia" w:ascii="宋体" w:hAnsi="宋体" w:cs="宋体"/>
          <w:b/>
          <w:bCs/>
          <w:sz w:val="24"/>
        </w:rPr>
        <w:t>流程：</w:t>
      </w:r>
    </w:p>
    <w:p w14:paraId="278ECEFA">
      <w:pPr>
        <w:numPr>
          <w:ilvl w:val="0"/>
          <w:numId w:val="8"/>
        </w:numPr>
        <w:spacing w:line="360" w:lineRule="auto"/>
        <w:rPr>
          <w:rFonts w:ascii="宋体" w:hAnsi="宋体" w:cs="宋体"/>
          <w:sz w:val="24"/>
        </w:rPr>
      </w:pPr>
      <w:r>
        <w:rPr>
          <w:rFonts w:hint="eastAsia" w:ascii="宋体" w:hAnsi="宋体" w:cs="宋体"/>
          <w:sz w:val="24"/>
        </w:rPr>
        <w:t>供应商</w:t>
      </w:r>
      <w:r>
        <w:rPr>
          <w:rFonts w:hint="eastAsia" w:ascii="宋体" w:hAnsi="宋体" w:cs="宋体"/>
          <w:sz w:val="24"/>
          <w:lang w:eastAsia="zh-CN"/>
        </w:rPr>
        <w:t>单一来源</w:t>
      </w:r>
      <w:r>
        <w:rPr>
          <w:rFonts w:hint="eastAsia" w:ascii="宋体" w:hAnsi="宋体" w:cs="宋体"/>
          <w:sz w:val="24"/>
        </w:rPr>
        <w:t>：</w:t>
      </w:r>
    </w:p>
    <w:p w14:paraId="458E5375">
      <w:pPr>
        <w:spacing w:line="360" w:lineRule="auto"/>
        <w:ind w:left="1009" w:leftChars="202" w:hanging="585" w:hangingChars="244"/>
        <w:rPr>
          <w:rFonts w:ascii="宋体" w:hAnsi="宋体" w:cs="宋体"/>
          <w:sz w:val="24"/>
        </w:rPr>
      </w:pPr>
      <w:r>
        <w:rPr>
          <w:rFonts w:hint="eastAsia" w:ascii="宋体" w:hAnsi="宋体" w:cs="宋体"/>
          <w:sz w:val="24"/>
        </w:rPr>
        <w:t>（1）供应商参与本项目</w:t>
      </w:r>
      <w:r>
        <w:rPr>
          <w:rFonts w:hint="eastAsia" w:ascii="宋体" w:hAnsi="宋体" w:cs="宋体"/>
          <w:sz w:val="24"/>
          <w:lang w:eastAsia="zh-CN"/>
        </w:rPr>
        <w:t>单一来源</w:t>
      </w:r>
      <w:r>
        <w:rPr>
          <w:rFonts w:hint="eastAsia" w:ascii="宋体" w:hAnsi="宋体" w:cs="宋体"/>
          <w:sz w:val="24"/>
        </w:rPr>
        <w:t>即视同于完全响应本</w:t>
      </w:r>
      <w:r>
        <w:rPr>
          <w:rFonts w:hint="eastAsia" w:ascii="宋体" w:hAnsi="宋体" w:cs="宋体"/>
          <w:sz w:val="24"/>
          <w:lang w:eastAsia="zh-CN"/>
        </w:rPr>
        <w:t>单一来源</w:t>
      </w:r>
      <w:r>
        <w:rPr>
          <w:rFonts w:hint="eastAsia" w:ascii="宋体" w:hAnsi="宋体" w:cs="宋体"/>
          <w:sz w:val="24"/>
        </w:rPr>
        <w:t>采购文件。且报价应包括本项目所有货物、服务、工程；</w:t>
      </w:r>
    </w:p>
    <w:p w14:paraId="2DE16AF9">
      <w:pPr>
        <w:spacing w:line="360" w:lineRule="auto"/>
        <w:ind w:left="1009" w:leftChars="202" w:hanging="585" w:hangingChars="244"/>
        <w:rPr>
          <w:rFonts w:ascii="宋体" w:hAnsi="宋体" w:cs="宋体"/>
          <w:sz w:val="24"/>
        </w:rPr>
      </w:pPr>
      <w:r>
        <w:rPr>
          <w:rFonts w:hint="eastAsia" w:ascii="宋体" w:hAnsi="宋体" w:cs="宋体"/>
          <w:sz w:val="24"/>
        </w:rPr>
        <w:t>（2）供应商应根据</w:t>
      </w:r>
      <w:r>
        <w:rPr>
          <w:rFonts w:hint="eastAsia" w:ascii="宋体" w:hAnsi="宋体" w:cs="宋体"/>
          <w:sz w:val="24"/>
          <w:lang w:eastAsia="zh-CN"/>
        </w:rPr>
        <w:t>单一来源</w:t>
      </w:r>
      <w:r>
        <w:rPr>
          <w:rFonts w:hint="eastAsia" w:ascii="宋体" w:hAnsi="宋体" w:cs="宋体"/>
          <w:sz w:val="24"/>
        </w:rPr>
        <w:t>采购文件的要求，在规定时间内进行报价，并把相关资料上传至系统，所有上传提交的资料必须加盖公章。供应商应对报价文件内容的真实性承担法律责任；</w:t>
      </w:r>
    </w:p>
    <w:p w14:paraId="305366EC">
      <w:pPr>
        <w:spacing w:line="360" w:lineRule="auto"/>
        <w:ind w:left="1009" w:leftChars="202" w:hanging="585" w:hangingChars="244"/>
        <w:rPr>
          <w:rFonts w:ascii="宋体" w:hAnsi="宋体" w:cs="宋体"/>
          <w:sz w:val="24"/>
        </w:rPr>
      </w:pPr>
      <w:r>
        <w:rPr>
          <w:rFonts w:hint="eastAsia" w:ascii="宋体" w:hAnsi="宋体" w:cs="宋体"/>
          <w:sz w:val="24"/>
        </w:rPr>
        <w:t>（3）供应商进行报价时，必须把第五部分报价文件的《报价一览表》上传至系统，否则视为报价无效；</w:t>
      </w:r>
    </w:p>
    <w:p w14:paraId="1CE06884">
      <w:pPr>
        <w:spacing w:line="360" w:lineRule="auto"/>
        <w:ind w:left="1009" w:leftChars="202" w:hanging="585" w:hangingChars="244"/>
        <w:rPr>
          <w:rFonts w:ascii="宋体" w:hAnsi="宋体" w:cs="宋体"/>
          <w:sz w:val="24"/>
        </w:rPr>
      </w:pPr>
      <w:r>
        <w:rPr>
          <w:rFonts w:hint="eastAsia" w:ascii="宋体" w:hAnsi="宋体" w:cs="宋体"/>
          <w:sz w:val="24"/>
        </w:rPr>
        <w:t>（4）供应商应根据</w:t>
      </w:r>
      <w:r>
        <w:rPr>
          <w:rFonts w:hint="eastAsia" w:ascii="宋体" w:hAnsi="宋体" w:cs="宋体"/>
          <w:sz w:val="24"/>
          <w:lang w:eastAsia="zh-CN"/>
        </w:rPr>
        <w:t>单一来源</w:t>
      </w:r>
      <w:r>
        <w:rPr>
          <w:rFonts w:hint="eastAsia" w:ascii="宋体" w:hAnsi="宋体" w:cs="宋体"/>
          <w:sz w:val="24"/>
        </w:rPr>
        <w:t>公告的要求，在满足</w:t>
      </w:r>
      <w:r>
        <w:rPr>
          <w:rFonts w:hint="eastAsia" w:ascii="宋体" w:hAnsi="宋体" w:cs="宋体"/>
          <w:sz w:val="24"/>
          <w:lang w:eastAsia="zh-CN"/>
        </w:rPr>
        <w:t>单一来源</w:t>
      </w:r>
      <w:r>
        <w:rPr>
          <w:rFonts w:hint="eastAsia" w:ascii="宋体" w:hAnsi="宋体" w:cs="宋体"/>
          <w:sz w:val="24"/>
        </w:rPr>
        <w:t>项目需求的前提下，在规定的时间内对</w:t>
      </w:r>
      <w:r>
        <w:rPr>
          <w:rFonts w:hint="eastAsia" w:ascii="宋体" w:hAnsi="宋体" w:cs="宋体"/>
          <w:sz w:val="24"/>
          <w:lang w:eastAsia="zh-CN"/>
        </w:rPr>
        <w:t>单一来源</w:t>
      </w:r>
      <w:r>
        <w:rPr>
          <w:rFonts w:hint="eastAsia" w:ascii="宋体" w:hAnsi="宋体" w:cs="宋体"/>
          <w:sz w:val="24"/>
        </w:rPr>
        <w:t>项目报出不得超过采购预算的价格，并对报价内容承担责任。</w:t>
      </w:r>
    </w:p>
    <w:p w14:paraId="039011B2">
      <w:pPr>
        <w:spacing w:line="360" w:lineRule="auto"/>
        <w:ind w:left="1009" w:leftChars="202" w:hanging="585" w:hangingChars="244"/>
        <w:rPr>
          <w:rFonts w:ascii="宋体" w:hAnsi="宋体" w:cs="宋体"/>
          <w:sz w:val="24"/>
        </w:rPr>
      </w:pPr>
      <w:r>
        <w:rPr>
          <w:rFonts w:hint="eastAsia" w:ascii="宋体" w:hAnsi="宋体" w:cs="宋体"/>
          <w:sz w:val="24"/>
        </w:rPr>
        <w:t>（5）供应商应按网上系统内嵌的报价格式填写报价文件。电子报价文档具法律效力。</w:t>
      </w:r>
    </w:p>
    <w:p w14:paraId="48B81964">
      <w:pPr>
        <w:spacing w:line="360" w:lineRule="auto"/>
        <w:ind w:left="1009" w:leftChars="202" w:hanging="585" w:hangingChars="244"/>
        <w:rPr>
          <w:rFonts w:ascii="宋体" w:hAnsi="宋体" w:cs="宋体"/>
          <w:sz w:val="24"/>
        </w:rPr>
      </w:pPr>
      <w:r>
        <w:rPr>
          <w:rFonts w:hint="eastAsia" w:ascii="宋体" w:hAnsi="宋体" w:cs="宋体"/>
          <w:sz w:val="24"/>
        </w:rPr>
        <w:t>（6）供应商提交报价的产品必须符合“用户需求书”的需求，并严格按照网上</w:t>
      </w:r>
      <w:r>
        <w:rPr>
          <w:rFonts w:hint="eastAsia" w:ascii="宋体" w:hAnsi="宋体" w:cs="宋体"/>
          <w:sz w:val="24"/>
          <w:lang w:eastAsia="zh-CN"/>
        </w:rPr>
        <w:t>单一来源</w:t>
      </w:r>
      <w:r>
        <w:rPr>
          <w:rFonts w:hint="eastAsia" w:ascii="宋体" w:hAnsi="宋体" w:cs="宋体"/>
          <w:sz w:val="24"/>
        </w:rPr>
        <w:t>要求在报价文件的“报价一览表”中对货物（如技术要求、详细配置）作出明确、实质响应，并对其真实性负责。若与实际不符，一经查实，将视为弄虚作假，当次网上</w:t>
      </w:r>
      <w:r>
        <w:rPr>
          <w:rFonts w:hint="eastAsia" w:ascii="宋体" w:hAnsi="宋体" w:cs="宋体"/>
          <w:sz w:val="24"/>
          <w:lang w:eastAsia="zh-CN"/>
        </w:rPr>
        <w:t>单一来源</w:t>
      </w:r>
      <w:r>
        <w:rPr>
          <w:rFonts w:hint="eastAsia" w:ascii="宋体" w:hAnsi="宋体" w:cs="宋体"/>
          <w:sz w:val="24"/>
        </w:rPr>
        <w:t>报价无效，并按政府采购相关规定给予处理；</w:t>
      </w:r>
    </w:p>
    <w:p w14:paraId="7E333404">
      <w:pPr>
        <w:spacing w:line="360" w:lineRule="auto"/>
        <w:ind w:left="1009" w:leftChars="202" w:hanging="585" w:hangingChars="244"/>
        <w:rPr>
          <w:rFonts w:ascii="宋体" w:hAnsi="宋体" w:cs="宋体"/>
          <w:sz w:val="24"/>
        </w:rPr>
      </w:pPr>
      <w:r>
        <w:rPr>
          <w:rFonts w:hint="eastAsia" w:ascii="宋体" w:hAnsi="宋体" w:cs="宋体"/>
          <w:sz w:val="24"/>
        </w:rPr>
        <w:t>（7）供应商提交报价的产品应当为当前市场的主流产品，提供的货物必须是原装正品。若非原装正品货物，则无条件退货，并赔偿由此造成的一切损失。</w:t>
      </w:r>
    </w:p>
    <w:p w14:paraId="17168DF9">
      <w:pPr>
        <w:numPr>
          <w:ilvl w:val="0"/>
          <w:numId w:val="8"/>
        </w:numPr>
        <w:spacing w:line="360" w:lineRule="auto"/>
        <w:rPr>
          <w:rFonts w:ascii="宋体" w:hAnsi="宋体" w:cs="宋体"/>
          <w:sz w:val="24"/>
        </w:rPr>
      </w:pPr>
      <w:r>
        <w:rPr>
          <w:rFonts w:hint="eastAsia" w:ascii="宋体" w:hAnsi="宋体" w:cs="宋体"/>
          <w:sz w:val="24"/>
        </w:rPr>
        <w:t>采购结果确认：报价截止后，平台按照</w:t>
      </w:r>
      <w:r>
        <w:rPr>
          <w:rFonts w:hint="eastAsia" w:ascii="宋体" w:hAnsi="宋体" w:cs="宋体"/>
          <w:sz w:val="24"/>
          <w:lang w:eastAsia="zh-CN"/>
        </w:rPr>
        <w:t>单一来源</w:t>
      </w:r>
      <w:r>
        <w:rPr>
          <w:rFonts w:hint="eastAsia" w:ascii="宋体" w:hAnsi="宋体" w:cs="宋体"/>
          <w:sz w:val="24"/>
        </w:rPr>
        <w:t>规则对参加报价的供应商进行自动排序，并向采购人推送成交候选信息，采购人应在3个工作日内根据成交信息确认采购结果。</w:t>
      </w:r>
    </w:p>
    <w:p w14:paraId="7CCBB02F">
      <w:pPr>
        <w:numPr>
          <w:ilvl w:val="0"/>
          <w:numId w:val="8"/>
        </w:numPr>
        <w:spacing w:line="360" w:lineRule="auto"/>
        <w:rPr>
          <w:rFonts w:ascii="宋体" w:hAnsi="宋体" w:cs="宋体"/>
          <w:sz w:val="24"/>
        </w:rPr>
      </w:pPr>
      <w:r>
        <w:rPr>
          <w:rFonts w:hint="eastAsia" w:ascii="宋体" w:hAnsi="宋体" w:cs="宋体"/>
          <w:sz w:val="24"/>
        </w:rPr>
        <w:t>发布</w:t>
      </w:r>
      <w:r>
        <w:rPr>
          <w:rFonts w:hint="eastAsia" w:ascii="宋体" w:hAnsi="宋体" w:cs="宋体"/>
          <w:sz w:val="24"/>
          <w:lang w:eastAsia="zh-CN"/>
        </w:rPr>
        <w:t>单一来源</w:t>
      </w:r>
      <w:r>
        <w:rPr>
          <w:rFonts w:hint="eastAsia" w:ascii="宋体" w:hAnsi="宋体" w:cs="宋体"/>
          <w:sz w:val="24"/>
        </w:rPr>
        <w:t>结果公告：采购人确认采购结果后，采购代理机构在1个工作日内在</w:t>
      </w:r>
      <w:r>
        <w:rPr>
          <w:rFonts w:hint="eastAsia" w:ascii="宋体" w:hAnsi="宋体" w:cs="宋体"/>
          <w:sz w:val="24"/>
          <w:lang w:eastAsia="zh-CN"/>
        </w:rPr>
        <w:t>单一来源</w:t>
      </w:r>
      <w:r>
        <w:rPr>
          <w:rFonts w:hint="eastAsia" w:ascii="宋体" w:hAnsi="宋体" w:cs="宋体"/>
          <w:sz w:val="24"/>
        </w:rPr>
        <w:t>采购文件指定媒体发布</w:t>
      </w:r>
      <w:r>
        <w:rPr>
          <w:rFonts w:hint="eastAsia" w:ascii="宋体" w:hAnsi="宋体" w:cs="宋体"/>
          <w:sz w:val="24"/>
          <w:lang w:eastAsia="zh-CN"/>
        </w:rPr>
        <w:t>单一来源</w:t>
      </w:r>
      <w:r>
        <w:rPr>
          <w:rFonts w:hint="eastAsia" w:ascii="宋体" w:hAnsi="宋体" w:cs="宋体"/>
          <w:sz w:val="24"/>
        </w:rPr>
        <w:t>结果公告；不在成交名单之列者即为未成交供应商，采购代理机构不再以其他方式另行通知。</w:t>
      </w:r>
    </w:p>
    <w:p w14:paraId="3618A917">
      <w:pPr>
        <w:numPr>
          <w:ilvl w:val="0"/>
          <w:numId w:val="8"/>
        </w:numPr>
        <w:spacing w:line="360" w:lineRule="auto"/>
        <w:rPr>
          <w:rFonts w:ascii="宋体" w:hAnsi="宋体" w:cs="宋体"/>
          <w:sz w:val="24"/>
        </w:rPr>
      </w:pPr>
      <w:r>
        <w:rPr>
          <w:rFonts w:hint="eastAsia" w:ascii="宋体" w:hAnsi="宋体" w:cs="宋体"/>
          <w:sz w:val="24"/>
        </w:rPr>
        <w:t>缴纳招标代理服务费：成交供应商须向采购代理机构支付中标价的1.5%作为招标代理服务费</w:t>
      </w:r>
    </w:p>
    <w:p w14:paraId="0BD2BBCC">
      <w:pPr>
        <w:numPr>
          <w:ilvl w:val="0"/>
          <w:numId w:val="8"/>
        </w:numPr>
        <w:spacing w:line="360" w:lineRule="auto"/>
        <w:rPr>
          <w:rFonts w:ascii="宋体" w:hAnsi="宋体" w:cs="宋体"/>
          <w:sz w:val="24"/>
        </w:rPr>
      </w:pPr>
      <w:r>
        <w:rPr>
          <w:rFonts w:hint="eastAsia" w:ascii="宋体" w:hAnsi="宋体" w:cs="宋体"/>
          <w:sz w:val="24"/>
        </w:rPr>
        <w:t>《成交通知书》将作为授予合同资格的合法依据，是合同的一个组成部分。</w:t>
      </w:r>
    </w:p>
    <w:p w14:paraId="212143E7">
      <w:pPr>
        <w:numPr>
          <w:ilvl w:val="0"/>
          <w:numId w:val="2"/>
        </w:numPr>
        <w:spacing w:line="360" w:lineRule="auto"/>
        <w:ind w:left="426"/>
        <w:outlineLvl w:val="1"/>
        <w:rPr>
          <w:rFonts w:ascii="宋体" w:hAnsi="宋体" w:cs="宋体"/>
          <w:b/>
          <w:bCs/>
          <w:sz w:val="24"/>
        </w:rPr>
      </w:pPr>
      <w:r>
        <w:rPr>
          <w:rFonts w:hint="eastAsia" w:ascii="宋体" w:hAnsi="宋体" w:cs="宋体"/>
          <w:b/>
          <w:bCs/>
          <w:sz w:val="24"/>
        </w:rPr>
        <w:t>其他</w:t>
      </w:r>
    </w:p>
    <w:p w14:paraId="395FD7D9">
      <w:pPr>
        <w:numPr>
          <w:ilvl w:val="1"/>
          <w:numId w:val="9"/>
        </w:numPr>
        <w:autoSpaceDE w:val="0"/>
        <w:autoSpaceDN w:val="0"/>
        <w:adjustRightInd w:val="0"/>
        <w:snapToGrid w:val="0"/>
        <w:spacing w:line="360" w:lineRule="auto"/>
        <w:ind w:hanging="218"/>
        <w:jc w:val="left"/>
        <w:rPr>
          <w:sz w:val="24"/>
        </w:rPr>
      </w:pPr>
      <w:r>
        <w:rPr>
          <w:rFonts w:hint="eastAsia" w:ascii="宋体" w:hAnsi="宋体" w:cs="宋体"/>
          <w:bCs/>
          <w:sz w:val="24"/>
          <w:szCs w:val="21"/>
        </w:rPr>
        <w:t>采用综合评分法的，</w:t>
      </w:r>
      <w:r>
        <w:rPr>
          <w:rFonts w:hint="eastAsia" w:ascii="宋体" w:hAnsi="宋体" w:cs="宋体"/>
          <w:sz w:val="24"/>
          <w:szCs w:val="21"/>
        </w:rPr>
        <w:t>单一产品采购项目提供同一品牌同一型号产品或非单一产品采购项目多家响应供应商提供的核心产品为同一品牌同一型号产品的不同响应供应商参加同一合同项下采购</w:t>
      </w:r>
      <w:r>
        <w:rPr>
          <w:rFonts w:hint="eastAsia" w:ascii="宋体" w:hAnsi="宋体" w:cs="宋体"/>
          <w:sz w:val="24"/>
          <w:szCs w:val="21"/>
          <w:lang w:eastAsia="zh-CN"/>
        </w:rPr>
        <w:t>单一来源</w:t>
      </w:r>
      <w:r>
        <w:rPr>
          <w:rFonts w:hint="eastAsia" w:ascii="宋体" w:hAnsi="宋体" w:cs="宋体"/>
          <w:sz w:val="24"/>
          <w:szCs w:val="21"/>
        </w:rPr>
        <w:t>活动的</w:t>
      </w:r>
      <w:r>
        <w:rPr>
          <w:rFonts w:hint="eastAsia" w:ascii="宋体" w:hAnsi="宋体" w:cs="宋体"/>
          <w:bCs/>
          <w:sz w:val="24"/>
          <w:szCs w:val="21"/>
        </w:rPr>
        <w:t>，按一家供应商计算，</w:t>
      </w:r>
      <w:r>
        <w:rPr>
          <w:rFonts w:hint="eastAsia" w:ascii="宋体" w:hAnsi="宋体" w:cs="宋体"/>
          <w:bCs/>
          <w:sz w:val="24"/>
          <w:szCs w:val="21"/>
          <w:lang w:eastAsia="zh-CN"/>
        </w:rPr>
        <w:t>单一来源</w:t>
      </w:r>
      <w:r>
        <w:rPr>
          <w:rFonts w:hint="eastAsia" w:ascii="宋体" w:hAnsi="宋体" w:cs="宋体"/>
          <w:bCs/>
          <w:sz w:val="24"/>
          <w:szCs w:val="21"/>
        </w:rPr>
        <w:t>后得分最高的同品牌供应商获得成交人推荐资格；</w:t>
      </w:r>
      <w:r>
        <w:rPr>
          <w:rFonts w:hint="eastAsia" w:ascii="宋体" w:hAnsi="宋体" w:cs="宋体"/>
          <w:bCs/>
          <w:sz w:val="24"/>
          <w:szCs w:val="21"/>
          <w:lang w:eastAsia="zh-CN"/>
        </w:rPr>
        <w:t>单一来源</w:t>
      </w:r>
      <w:r>
        <w:rPr>
          <w:rFonts w:hint="eastAsia" w:ascii="宋体" w:hAnsi="宋体" w:cs="宋体"/>
          <w:bCs/>
          <w:sz w:val="24"/>
          <w:szCs w:val="21"/>
        </w:rPr>
        <w:t>得分相同的，按报价由低到高顺序排列；得分且报价相同的，由</w:t>
      </w:r>
      <w:r>
        <w:rPr>
          <w:rFonts w:hint="eastAsia" w:ascii="宋体" w:hAnsi="宋体" w:cs="宋体"/>
          <w:bCs/>
          <w:sz w:val="24"/>
          <w:szCs w:val="21"/>
          <w:lang w:eastAsia="zh-CN"/>
        </w:rPr>
        <w:t>单一来源</w:t>
      </w:r>
      <w:r>
        <w:rPr>
          <w:rFonts w:hint="eastAsia" w:ascii="宋体" w:hAnsi="宋体" w:cs="宋体"/>
          <w:bCs/>
          <w:sz w:val="24"/>
          <w:szCs w:val="21"/>
        </w:rPr>
        <w:t>小组采取随机抽取方式确定，其他同品牌供应商不作为成交候选人。</w:t>
      </w:r>
    </w:p>
    <w:p w14:paraId="02300B26">
      <w:pPr>
        <w:numPr>
          <w:ilvl w:val="1"/>
          <w:numId w:val="9"/>
        </w:numPr>
        <w:autoSpaceDE w:val="0"/>
        <w:autoSpaceDN w:val="0"/>
        <w:adjustRightInd w:val="0"/>
        <w:snapToGrid w:val="0"/>
        <w:spacing w:line="360" w:lineRule="auto"/>
        <w:ind w:hanging="218"/>
        <w:jc w:val="left"/>
        <w:rPr>
          <w:sz w:val="24"/>
        </w:rPr>
      </w:pPr>
      <w:r>
        <w:rPr>
          <w:rFonts w:hint="eastAsia" w:ascii="宋体" w:hAnsi="宋体" w:cs="宋体"/>
          <w:bCs/>
          <w:sz w:val="24"/>
          <w:szCs w:val="21"/>
        </w:rPr>
        <w:t>采用最低价中标法的，</w:t>
      </w:r>
      <w:r>
        <w:rPr>
          <w:rFonts w:hint="eastAsia" w:ascii="宋体" w:hAnsi="宋体" w:cs="宋体"/>
          <w:sz w:val="24"/>
          <w:szCs w:val="21"/>
        </w:rPr>
        <w:t>单一产品采购项目提供同一品牌同一型号产品或非单一产品采购项目多家响应供应商提供的核心产品为同一品牌同一型号产品的不同响应供应商参加同一合同项下采购</w:t>
      </w:r>
      <w:r>
        <w:rPr>
          <w:rFonts w:hint="eastAsia" w:ascii="宋体" w:hAnsi="宋体" w:cs="宋体"/>
          <w:sz w:val="24"/>
          <w:szCs w:val="21"/>
          <w:lang w:eastAsia="zh-CN"/>
        </w:rPr>
        <w:t>单一来源</w:t>
      </w:r>
      <w:r>
        <w:rPr>
          <w:rFonts w:hint="eastAsia" w:ascii="宋体" w:hAnsi="宋体" w:cs="宋体"/>
          <w:sz w:val="24"/>
          <w:szCs w:val="21"/>
        </w:rPr>
        <w:t>活动的，以其中</w:t>
      </w:r>
      <w:r>
        <w:rPr>
          <w:rFonts w:hint="eastAsia" w:ascii="宋体" w:hAnsi="宋体" w:cs="宋体"/>
          <w:sz w:val="24"/>
        </w:rPr>
        <w:t>满足</w:t>
      </w:r>
      <w:r>
        <w:rPr>
          <w:rFonts w:hint="eastAsia" w:ascii="宋体" w:hAnsi="宋体" w:cs="宋体"/>
          <w:sz w:val="24"/>
          <w:lang w:eastAsia="zh-CN"/>
        </w:rPr>
        <w:t>单一来源</w:t>
      </w:r>
      <w:r>
        <w:rPr>
          <w:rFonts w:hint="eastAsia" w:ascii="宋体" w:hAnsi="宋体" w:cs="宋体"/>
          <w:sz w:val="24"/>
        </w:rPr>
        <w:t>需求</w:t>
      </w:r>
      <w:r>
        <w:rPr>
          <w:rFonts w:hint="eastAsia" w:ascii="宋体" w:hAnsi="宋体" w:cs="宋体"/>
          <w:sz w:val="24"/>
          <w:szCs w:val="21"/>
        </w:rPr>
        <w:t>且响应报价最低的参加评审；报价相同的，由采购人采取随机抽取方式确定，其他报价无效</w:t>
      </w:r>
      <w:r>
        <w:rPr>
          <w:rFonts w:hint="eastAsia"/>
          <w:sz w:val="24"/>
        </w:rPr>
        <w:t>。</w:t>
      </w:r>
    </w:p>
    <w:p w14:paraId="17AFCEE3">
      <w:pPr>
        <w:numPr>
          <w:ilvl w:val="1"/>
          <w:numId w:val="9"/>
        </w:numPr>
        <w:autoSpaceDE w:val="0"/>
        <w:autoSpaceDN w:val="0"/>
        <w:adjustRightInd w:val="0"/>
        <w:snapToGrid w:val="0"/>
        <w:spacing w:line="360" w:lineRule="auto"/>
        <w:ind w:hanging="218"/>
        <w:jc w:val="left"/>
        <w:rPr>
          <w:rFonts w:ascii="宋体" w:hAnsi="宋体" w:cs="宋体"/>
          <w:b/>
          <w:bCs/>
          <w:sz w:val="24"/>
        </w:rPr>
      </w:pPr>
      <w:r>
        <w:rPr>
          <w:rFonts w:ascii="宋体" w:hAnsi="宋体" w:cs="宋体"/>
          <w:bCs/>
          <w:sz w:val="24"/>
          <w:szCs w:val="21"/>
        </w:rPr>
        <w:t>凡是列入核心产品范围的，只要出现</w:t>
      </w:r>
      <w:r>
        <w:rPr>
          <w:rFonts w:hint="eastAsia" w:ascii="宋体" w:hAnsi="宋体" w:cs="宋体"/>
          <w:bCs/>
          <w:sz w:val="24"/>
          <w:szCs w:val="21"/>
        </w:rPr>
        <w:t>同一品牌同一型号产品</w:t>
      </w:r>
      <w:r>
        <w:rPr>
          <w:rFonts w:ascii="宋体" w:hAnsi="宋体" w:cs="宋体"/>
          <w:bCs/>
          <w:sz w:val="24"/>
          <w:szCs w:val="21"/>
        </w:rPr>
        <w:t>的，均被认定为一家</w:t>
      </w:r>
      <w:r>
        <w:rPr>
          <w:rFonts w:hint="eastAsia" w:ascii="宋体" w:hAnsi="宋体" w:cs="宋体"/>
          <w:bCs/>
          <w:sz w:val="24"/>
          <w:szCs w:val="21"/>
        </w:rPr>
        <w:t>响应供应商</w:t>
      </w:r>
      <w:r>
        <w:rPr>
          <w:rFonts w:ascii="宋体" w:hAnsi="宋体" w:cs="宋体"/>
          <w:bCs/>
          <w:sz w:val="24"/>
          <w:szCs w:val="21"/>
        </w:rPr>
        <w:t>计算</w:t>
      </w:r>
      <w:r>
        <w:rPr>
          <w:rFonts w:hint="eastAsia" w:ascii="宋体" w:hAnsi="宋体" w:cs="宋体"/>
          <w:bCs/>
          <w:sz w:val="24"/>
          <w:szCs w:val="21"/>
        </w:rPr>
        <w:t>。</w:t>
      </w:r>
    </w:p>
    <w:p w14:paraId="31342F3A">
      <w:pPr>
        <w:numPr>
          <w:ilvl w:val="1"/>
          <w:numId w:val="9"/>
        </w:numPr>
        <w:autoSpaceDE w:val="0"/>
        <w:autoSpaceDN w:val="0"/>
        <w:adjustRightInd w:val="0"/>
        <w:snapToGrid w:val="0"/>
        <w:spacing w:line="360" w:lineRule="auto"/>
        <w:ind w:hanging="218"/>
        <w:jc w:val="left"/>
        <w:rPr>
          <w:rFonts w:ascii="宋体" w:hAnsi="宋体" w:cs="宋体"/>
          <w:b/>
          <w:bCs/>
          <w:sz w:val="24"/>
        </w:rPr>
      </w:pPr>
      <w:r>
        <w:rPr>
          <w:rFonts w:hint="eastAsia" w:ascii="宋体" w:hAnsi="宋体" w:cs="宋体"/>
          <w:sz w:val="24"/>
          <w:lang w:eastAsia="zh-CN"/>
        </w:rPr>
        <w:t>单一来源</w:t>
      </w:r>
      <w:r>
        <w:rPr>
          <w:rFonts w:hint="eastAsia" w:ascii="宋体" w:hAnsi="宋体" w:cs="宋体"/>
          <w:sz w:val="24"/>
        </w:rPr>
        <w:t>文件要求签名的</w:t>
      </w:r>
      <w:r>
        <w:rPr>
          <w:rFonts w:hint="eastAsia" w:ascii="宋体" w:hAnsi="宋体" w:cs="宋体"/>
          <w:sz w:val="24"/>
          <w:lang w:eastAsia="zh-TW"/>
        </w:rPr>
        <w:t>由</w:t>
      </w:r>
      <w:r>
        <w:rPr>
          <w:rFonts w:hint="eastAsia" w:ascii="宋体" w:hAnsi="宋体" w:cs="宋体"/>
          <w:sz w:val="24"/>
        </w:rPr>
        <w:t>法定</w:t>
      </w:r>
      <w:r>
        <w:rPr>
          <w:rFonts w:hint="eastAsia" w:ascii="宋体" w:hAnsi="宋体" w:cs="宋体"/>
          <w:sz w:val="24"/>
          <w:lang w:eastAsia="zh-TW"/>
        </w:rPr>
        <w:t>代表人或经其正式授权的代表签字或盖个人名章，以及</w:t>
      </w:r>
      <w:r>
        <w:rPr>
          <w:rFonts w:hint="eastAsia" w:ascii="宋体" w:hAnsi="宋体" w:cs="宋体"/>
          <w:sz w:val="24"/>
          <w:lang w:eastAsia="zh-CN"/>
        </w:rPr>
        <w:t>单一来源</w:t>
      </w:r>
      <w:r>
        <w:rPr>
          <w:rFonts w:hint="eastAsia" w:ascii="宋体" w:hAnsi="宋体" w:cs="宋体"/>
          <w:sz w:val="24"/>
          <w:lang w:eastAsia="zh-TW"/>
        </w:rPr>
        <w:t>文件中明示盖公章</w:t>
      </w:r>
      <w:r>
        <w:rPr>
          <w:rFonts w:hint="eastAsia" w:ascii="宋体" w:hAnsi="宋体" w:cs="宋体"/>
          <w:sz w:val="24"/>
        </w:rPr>
        <w:t>处</w:t>
      </w:r>
      <w:r>
        <w:rPr>
          <w:rFonts w:hint="eastAsia" w:ascii="宋体" w:hAnsi="宋体" w:cs="宋体"/>
          <w:sz w:val="24"/>
          <w:lang w:eastAsia="zh-TW"/>
        </w:rPr>
        <w:t>应盖公章</w:t>
      </w:r>
      <w:r>
        <w:rPr>
          <w:rFonts w:hint="eastAsia" w:ascii="宋体" w:hAnsi="宋体" w:cs="宋体"/>
          <w:sz w:val="24"/>
        </w:rPr>
        <w:t>。</w:t>
      </w:r>
    </w:p>
    <w:p w14:paraId="4BE0CBD7">
      <w:pPr>
        <w:numPr>
          <w:ilvl w:val="0"/>
          <w:numId w:val="2"/>
        </w:numPr>
        <w:spacing w:line="360" w:lineRule="auto"/>
        <w:ind w:left="426"/>
        <w:outlineLvl w:val="1"/>
        <w:rPr>
          <w:rFonts w:ascii="宋体" w:hAnsi="宋体" w:cs="宋体"/>
          <w:b/>
          <w:bCs/>
          <w:sz w:val="24"/>
        </w:rPr>
      </w:pPr>
      <w:r>
        <w:rPr>
          <w:rFonts w:hint="eastAsia" w:ascii="宋体" w:hAnsi="宋体" w:cs="宋体"/>
          <w:b/>
          <w:bCs/>
          <w:sz w:val="24"/>
        </w:rPr>
        <w:t>报价无效的情形</w:t>
      </w:r>
    </w:p>
    <w:p w14:paraId="28048F9D">
      <w:pPr>
        <w:numPr>
          <w:ilvl w:val="0"/>
          <w:numId w:val="10"/>
        </w:numPr>
        <w:spacing w:line="360" w:lineRule="auto"/>
        <w:ind w:left="5" w:firstLine="415"/>
        <w:rPr>
          <w:rFonts w:ascii="宋体" w:hAnsi="宋体" w:cs="宋体"/>
          <w:sz w:val="24"/>
        </w:rPr>
      </w:pPr>
      <w:r>
        <w:rPr>
          <w:rFonts w:hint="eastAsia" w:ascii="宋体" w:hAnsi="宋体" w:cs="宋体"/>
          <w:sz w:val="24"/>
        </w:rPr>
        <w:t>提交的</w:t>
      </w:r>
      <w:r>
        <w:rPr>
          <w:rFonts w:hint="eastAsia" w:ascii="宋体" w:hAnsi="宋体" w:cs="宋体"/>
          <w:sz w:val="24"/>
          <w:lang w:eastAsia="zh-CN"/>
        </w:rPr>
        <w:t>单一来源</w:t>
      </w:r>
      <w:r>
        <w:rPr>
          <w:rFonts w:hint="eastAsia" w:ascii="宋体" w:hAnsi="宋体" w:cs="宋体"/>
          <w:sz w:val="24"/>
        </w:rPr>
        <w:t>文件中资格证明文件不齐全或不符合采购文件规定的资格要求；</w:t>
      </w:r>
    </w:p>
    <w:p w14:paraId="28B299D9">
      <w:pPr>
        <w:numPr>
          <w:ilvl w:val="0"/>
          <w:numId w:val="10"/>
        </w:numPr>
        <w:spacing w:line="360" w:lineRule="auto"/>
        <w:ind w:left="5" w:firstLine="415"/>
        <w:rPr>
          <w:rFonts w:ascii="宋体" w:hAnsi="宋体" w:cs="宋体"/>
          <w:sz w:val="24"/>
        </w:rPr>
      </w:pPr>
      <w:r>
        <w:rPr>
          <w:rFonts w:hint="eastAsia" w:ascii="宋体" w:hAnsi="宋体" w:cs="宋体"/>
          <w:sz w:val="24"/>
        </w:rPr>
        <w:t>供应商响应函未提交或不符合采购文件要求；</w:t>
      </w:r>
    </w:p>
    <w:p w14:paraId="74A98C90">
      <w:pPr>
        <w:numPr>
          <w:ilvl w:val="0"/>
          <w:numId w:val="10"/>
        </w:numPr>
        <w:spacing w:line="360" w:lineRule="auto"/>
        <w:ind w:left="5" w:firstLine="415"/>
        <w:rPr>
          <w:rFonts w:ascii="宋体" w:hAnsi="宋体" w:cs="宋体"/>
          <w:sz w:val="24"/>
        </w:rPr>
      </w:pPr>
      <w:r>
        <w:rPr>
          <w:rFonts w:hint="eastAsia" w:ascii="宋体" w:hAnsi="宋体" w:cs="宋体"/>
          <w:sz w:val="24"/>
        </w:rPr>
        <w:t>未按照采购文件规定要求签署、盖章且</w:t>
      </w:r>
      <w:r>
        <w:rPr>
          <w:rFonts w:hint="eastAsia" w:ascii="宋体" w:hAnsi="宋体" w:cs="宋体"/>
          <w:sz w:val="24"/>
          <w:lang w:eastAsia="zh-CN"/>
        </w:rPr>
        <w:t>单一来源</w:t>
      </w:r>
      <w:r>
        <w:rPr>
          <w:rFonts w:hint="eastAsia" w:ascii="宋体" w:hAnsi="宋体" w:cs="宋体"/>
          <w:sz w:val="24"/>
        </w:rPr>
        <w:t>文件未有法定代表人签字或盖个人名章（或签字人未有法定代表人有效授权书）的；</w:t>
      </w:r>
    </w:p>
    <w:p w14:paraId="687CA40A">
      <w:pPr>
        <w:numPr>
          <w:ilvl w:val="0"/>
          <w:numId w:val="10"/>
        </w:numPr>
        <w:spacing w:line="360" w:lineRule="auto"/>
        <w:ind w:left="5" w:firstLine="415"/>
        <w:rPr>
          <w:rFonts w:ascii="宋体" w:hAnsi="宋体" w:cs="宋体"/>
          <w:sz w:val="24"/>
        </w:rPr>
      </w:pPr>
      <w:r>
        <w:rPr>
          <w:rFonts w:hint="eastAsia" w:ascii="宋体" w:hAnsi="宋体" w:cs="宋体"/>
          <w:sz w:val="24"/>
        </w:rPr>
        <w:t>供应商报价超过本项目最高限价的；</w:t>
      </w:r>
    </w:p>
    <w:p w14:paraId="6BB3ADE8">
      <w:pPr>
        <w:numPr>
          <w:ilvl w:val="0"/>
          <w:numId w:val="10"/>
        </w:numPr>
        <w:spacing w:line="360" w:lineRule="auto"/>
        <w:ind w:left="5" w:firstLine="415"/>
        <w:rPr>
          <w:rFonts w:ascii="宋体" w:hAnsi="宋体" w:cs="宋体"/>
          <w:sz w:val="24"/>
        </w:rPr>
      </w:pPr>
      <w:r>
        <w:rPr>
          <w:rFonts w:hint="eastAsia" w:ascii="宋体" w:hAnsi="宋体" w:cs="宋体"/>
          <w:sz w:val="24"/>
        </w:rPr>
        <w:t>出现采购文件中规定的其它无效报价条款的；</w:t>
      </w:r>
    </w:p>
    <w:p w14:paraId="0A5BCF9A">
      <w:pPr>
        <w:numPr>
          <w:ilvl w:val="0"/>
          <w:numId w:val="2"/>
        </w:numPr>
        <w:spacing w:line="360" w:lineRule="auto"/>
        <w:ind w:left="426"/>
        <w:outlineLvl w:val="1"/>
        <w:rPr>
          <w:rFonts w:ascii="宋体" w:hAnsi="宋体" w:cs="宋体"/>
          <w:b/>
          <w:bCs/>
          <w:sz w:val="24"/>
        </w:rPr>
      </w:pPr>
      <w:r>
        <w:rPr>
          <w:rFonts w:hint="eastAsia" w:ascii="宋体" w:hAnsi="宋体" w:cs="宋体"/>
          <w:b/>
          <w:bCs/>
          <w:sz w:val="24"/>
        </w:rPr>
        <w:t>授予合同：</w:t>
      </w:r>
    </w:p>
    <w:p w14:paraId="2C007AA3">
      <w:pPr>
        <w:numPr>
          <w:ilvl w:val="0"/>
          <w:numId w:val="11"/>
        </w:numPr>
        <w:spacing w:line="360" w:lineRule="auto"/>
        <w:rPr>
          <w:rFonts w:ascii="宋体" w:hAnsi="宋体" w:cs="宋体"/>
          <w:sz w:val="24"/>
        </w:rPr>
      </w:pPr>
      <w:r>
        <w:rPr>
          <w:rFonts w:hint="eastAsia" w:ascii="宋体" w:hAnsi="宋体" w:cs="宋体"/>
          <w:sz w:val="24"/>
        </w:rPr>
        <w:t>合同的订立：</w:t>
      </w:r>
    </w:p>
    <w:p w14:paraId="341368F1">
      <w:pPr>
        <w:spacing w:line="360" w:lineRule="auto"/>
        <w:ind w:firstLine="600" w:firstLineChars="250"/>
        <w:rPr>
          <w:rFonts w:ascii="宋体" w:hAnsi="宋体" w:cs="宋体"/>
          <w:sz w:val="24"/>
        </w:rPr>
      </w:pPr>
      <w:r>
        <w:rPr>
          <w:rFonts w:hint="eastAsia" w:ascii="宋体" w:hAnsi="宋体" w:cs="宋体"/>
          <w:sz w:val="24"/>
        </w:rPr>
        <w:tab/>
      </w:r>
      <w:r>
        <w:rPr>
          <w:rFonts w:hint="eastAsia" w:ascii="宋体" w:hAnsi="宋体" w:cs="宋体"/>
          <w:sz w:val="24"/>
        </w:rPr>
        <w:t>采购人应当自成交通知书发出之日起三十日内，按照</w:t>
      </w:r>
      <w:r>
        <w:rPr>
          <w:rFonts w:hint="eastAsia" w:ascii="宋体" w:hAnsi="宋体" w:cs="宋体"/>
          <w:sz w:val="24"/>
          <w:lang w:eastAsia="zh-CN"/>
        </w:rPr>
        <w:t>单一来源</w:t>
      </w:r>
      <w:r>
        <w:rPr>
          <w:rFonts w:hint="eastAsia" w:ascii="宋体" w:hAnsi="宋体" w:cs="宋体"/>
          <w:sz w:val="24"/>
        </w:rPr>
        <w:t>采购文件和成交供应商报价文件的约定，与成交供应商签订采购合同，但不得超出采购文件和成交供应商响应文件的范围、也不得再行订立背离采购文件确定的采购标的、规格型号、采购金额、采购数量、技术和服务要求等实质性内容的协议。</w:t>
      </w:r>
    </w:p>
    <w:p w14:paraId="350680C9">
      <w:pPr>
        <w:numPr>
          <w:ilvl w:val="0"/>
          <w:numId w:val="11"/>
        </w:numPr>
        <w:spacing w:line="360" w:lineRule="auto"/>
        <w:rPr>
          <w:rFonts w:ascii="宋体" w:hAnsi="宋体" w:cs="宋体"/>
          <w:sz w:val="24"/>
        </w:rPr>
      </w:pPr>
      <w:r>
        <w:rPr>
          <w:rFonts w:hint="eastAsia" w:ascii="宋体" w:hAnsi="宋体" w:cs="宋体"/>
          <w:sz w:val="24"/>
        </w:rPr>
        <w:tab/>
      </w:r>
      <w:r>
        <w:rPr>
          <w:rFonts w:hint="eastAsia" w:ascii="宋体" w:hAnsi="宋体" w:cs="宋体"/>
          <w:sz w:val="24"/>
        </w:rPr>
        <w:t>合同的履行：</w:t>
      </w:r>
    </w:p>
    <w:p w14:paraId="2881551C">
      <w:pPr>
        <w:spacing w:line="360" w:lineRule="auto"/>
        <w:ind w:firstLine="600" w:firstLineChars="250"/>
        <w:rPr>
          <w:rFonts w:ascii="宋体" w:hAnsi="宋体" w:cs="宋体"/>
          <w:sz w:val="24"/>
        </w:rPr>
      </w:pPr>
      <w:r>
        <w:rPr>
          <w:rFonts w:hint="eastAsia" w:ascii="宋体" w:hAnsi="宋体" w:cs="宋体"/>
          <w:sz w:val="24"/>
        </w:rPr>
        <w:t>采购合同订立后，合同各方不得擅自变更、中止或者终止合同。采购合同履行中，采购人需追加与合同标的相同的货物、服务或者工程的，在不改变合同其他条款的前提下，可以与响应供应商签订补充合同，但所补充合同的采购金额不得超过原合同采购金额的百分之十。签订补充合同的必须按规定备案。</w:t>
      </w:r>
    </w:p>
    <w:p w14:paraId="6D8F545C">
      <w:pPr>
        <w:numPr>
          <w:ilvl w:val="0"/>
          <w:numId w:val="11"/>
        </w:numPr>
        <w:spacing w:line="360" w:lineRule="auto"/>
        <w:rPr>
          <w:rFonts w:ascii="宋体" w:hAnsi="宋体" w:cs="宋体"/>
          <w:sz w:val="24"/>
        </w:rPr>
      </w:pPr>
      <w:r>
        <w:rPr>
          <w:rFonts w:hint="eastAsia" w:ascii="宋体" w:hAnsi="宋体" w:cs="宋体"/>
          <w:sz w:val="24"/>
        </w:rPr>
        <w:tab/>
      </w:r>
      <w:r>
        <w:rPr>
          <w:rFonts w:hint="eastAsia" w:ascii="宋体" w:hAnsi="宋体" w:cs="宋体"/>
          <w:sz w:val="24"/>
        </w:rPr>
        <w:t>履约保证金：（如适用）</w:t>
      </w:r>
    </w:p>
    <w:p w14:paraId="1D32DE4A">
      <w:pPr>
        <w:spacing w:line="360" w:lineRule="auto"/>
        <w:ind w:firstLine="600" w:firstLineChars="250"/>
        <w:rPr>
          <w:rFonts w:ascii="宋体" w:hAnsi="宋体" w:cs="宋体"/>
          <w:sz w:val="24"/>
        </w:rPr>
      </w:pPr>
      <w:r>
        <w:rPr>
          <w:rFonts w:hint="eastAsia" w:ascii="宋体" w:hAnsi="宋体" w:cs="宋体"/>
          <w:sz w:val="24"/>
        </w:rPr>
        <w:t>成交供应商应按照采购文件中规定的金额，采用采购文件中提供的履约保证金汇入形式或采购人可以接受的其他形式向采购人提交履约保证金。</w:t>
      </w:r>
    </w:p>
    <w:p w14:paraId="7B4779CA">
      <w:pPr>
        <w:numPr>
          <w:ilvl w:val="0"/>
          <w:numId w:val="11"/>
        </w:numPr>
        <w:spacing w:line="360" w:lineRule="auto"/>
        <w:rPr>
          <w:rFonts w:ascii="宋体" w:hAnsi="宋体" w:cs="宋体"/>
          <w:sz w:val="24"/>
        </w:rPr>
      </w:pPr>
      <w:r>
        <w:rPr>
          <w:rFonts w:hint="eastAsia" w:ascii="宋体" w:hAnsi="宋体" w:cs="宋体"/>
          <w:sz w:val="24"/>
        </w:rPr>
        <w:t>履约验收：</w:t>
      </w:r>
    </w:p>
    <w:p w14:paraId="00628EC3">
      <w:pPr>
        <w:spacing w:line="360" w:lineRule="auto"/>
        <w:ind w:firstLine="480" w:firstLineChars="200"/>
        <w:rPr>
          <w:rFonts w:ascii="宋体" w:hAnsi="宋体" w:cs="宋体"/>
          <w:sz w:val="24"/>
        </w:rPr>
      </w:pPr>
      <w:r>
        <w:rPr>
          <w:rFonts w:hint="eastAsia" w:ascii="宋体" w:hAnsi="宋体" w:cs="宋体"/>
          <w:sz w:val="24"/>
        </w:rPr>
        <w:t>成交供应商应按照报价文件和采购合同履约。采购人应按采购文件和采购合同的约定进行验收。</w:t>
      </w:r>
    </w:p>
    <w:p w14:paraId="49F5BFA8">
      <w:pPr>
        <w:rPr>
          <w:rFonts w:asciiTheme="majorEastAsia" w:hAnsiTheme="majorEastAsia" w:eastAsiaTheme="majorEastAsia"/>
          <w:b/>
          <w:bCs/>
          <w:sz w:val="36"/>
          <w:szCs w:val="21"/>
        </w:rPr>
      </w:pPr>
      <w:r>
        <w:rPr>
          <w:rFonts w:asciiTheme="majorEastAsia" w:hAnsiTheme="majorEastAsia" w:eastAsiaTheme="majorEastAsia"/>
          <w:b/>
          <w:bCs/>
          <w:sz w:val="36"/>
          <w:szCs w:val="21"/>
        </w:rPr>
        <w:br w:type="page"/>
      </w:r>
      <w:bookmarkStart w:id="8" w:name="_Toc527879383"/>
    </w:p>
    <w:p w14:paraId="0B928540">
      <w:pPr>
        <w:spacing w:line="360" w:lineRule="auto"/>
        <w:jc w:val="center"/>
        <w:outlineLvl w:val="0"/>
        <w:rPr>
          <w:rFonts w:asciiTheme="majorEastAsia" w:hAnsiTheme="majorEastAsia" w:eastAsiaTheme="majorEastAsia"/>
          <w:b/>
          <w:bCs/>
          <w:sz w:val="36"/>
          <w:szCs w:val="21"/>
        </w:rPr>
      </w:pPr>
      <w:bookmarkStart w:id="9" w:name="_Toc21997"/>
      <w:r>
        <w:rPr>
          <w:rFonts w:hint="eastAsia" w:asciiTheme="majorEastAsia" w:hAnsiTheme="majorEastAsia" w:eastAsiaTheme="majorEastAsia"/>
          <w:b/>
          <w:bCs/>
          <w:sz w:val="36"/>
          <w:szCs w:val="21"/>
        </w:rPr>
        <w:t>第三部分 用户需求书</w:t>
      </w:r>
      <w:bookmarkEnd w:id="8"/>
      <w:bookmarkEnd w:id="9"/>
    </w:p>
    <w:p w14:paraId="65C57E8D">
      <w:pPr>
        <w:adjustRightInd w:val="0"/>
        <w:snapToGrid w:val="0"/>
        <w:spacing w:line="440" w:lineRule="exact"/>
        <w:ind w:left="590" w:hanging="590" w:hangingChars="245"/>
        <w:jc w:val="left"/>
        <w:rPr>
          <w:rFonts w:ascii="宋体"/>
          <w:b/>
          <w:bCs/>
          <w:sz w:val="24"/>
        </w:rPr>
      </w:pPr>
      <w:r>
        <w:rPr>
          <w:rFonts w:hint="eastAsia" w:ascii="宋体"/>
          <w:b/>
          <w:bCs/>
          <w:sz w:val="24"/>
        </w:rPr>
        <w:t>说明：</w:t>
      </w:r>
    </w:p>
    <w:p w14:paraId="4412B939">
      <w:pPr>
        <w:spacing w:line="360" w:lineRule="auto"/>
        <w:ind w:firstLine="482" w:firstLineChars="200"/>
        <w:jc w:val="left"/>
        <w:rPr>
          <w:rFonts w:ascii="宋体"/>
          <w:b/>
          <w:bCs/>
          <w:sz w:val="24"/>
        </w:rPr>
      </w:pPr>
      <w:bookmarkStart w:id="10" w:name="_Toc514254651"/>
      <w:bookmarkStart w:id="11" w:name="_Toc527879384"/>
      <w:r>
        <w:rPr>
          <w:rFonts w:hint="eastAsia" w:ascii="宋体"/>
          <w:b/>
          <w:bCs/>
          <w:sz w:val="24"/>
        </w:rPr>
        <w:t>响应供应商须对本项目的货物、服务及工程进行整体响应，任何只对其中一部分内容进行的响应都被视为无效响应。</w:t>
      </w:r>
      <w:bookmarkEnd w:id="0"/>
      <w:bookmarkEnd w:id="1"/>
      <w:bookmarkEnd w:id="2"/>
      <w:bookmarkEnd w:id="3"/>
      <w:bookmarkEnd w:id="10"/>
      <w:bookmarkEnd w:id="11"/>
      <w:bookmarkStart w:id="12" w:name="_Toc14722"/>
      <w:bookmarkStart w:id="13" w:name="_Toc299018992"/>
      <w:bookmarkStart w:id="14" w:name="_Toc2315"/>
    </w:p>
    <w:bookmarkEnd w:id="12"/>
    <w:bookmarkEnd w:id="13"/>
    <w:bookmarkEnd w:id="14"/>
    <w:p w14:paraId="2DB2FF40">
      <w:pPr>
        <w:spacing w:beforeLines="50" w:afterLines="50" w:line="360" w:lineRule="auto"/>
        <w:jc w:val="center"/>
        <w:outlineLvl w:val="9"/>
        <w:rPr>
          <w:rFonts w:hint="eastAsia" w:ascii="宋体" w:hAnsi="宋体" w:eastAsia="宋体" w:cs="宋体"/>
          <w:b/>
          <w:sz w:val="24"/>
          <w:lang w:eastAsia="zh-CN"/>
        </w:rPr>
      </w:pPr>
      <w:bookmarkStart w:id="15" w:name="_Toc29140"/>
      <w:bookmarkStart w:id="16" w:name="_Toc18156"/>
      <w:bookmarkStart w:id="17" w:name="_Toc5878"/>
      <w:bookmarkStart w:id="18" w:name="_Toc20378"/>
      <w:bookmarkStart w:id="19" w:name="_Toc11493"/>
      <w:bookmarkStart w:id="20" w:name="_Toc14682"/>
      <w:bookmarkStart w:id="21" w:name="_Toc17096"/>
      <w:bookmarkStart w:id="22" w:name="_Toc514254667"/>
      <w:bookmarkStart w:id="23" w:name="_Toc527879400"/>
      <w:r>
        <w:rPr>
          <w:rFonts w:hint="eastAsia" w:ascii="宋体" w:hAnsi="宋体" w:cs="宋体"/>
          <w:b/>
          <w:sz w:val="28"/>
          <w:szCs w:val="28"/>
          <w:lang w:eastAsia="zh-CN"/>
        </w:rPr>
        <w:t>2024年惠州市中心血站采购献血纪念品项目（三次）</w:t>
      </w:r>
    </w:p>
    <w:p w14:paraId="2D4467A5">
      <w:pPr>
        <w:spacing w:beforeLines="50" w:afterLines="50" w:line="360" w:lineRule="auto"/>
        <w:outlineLvl w:val="9"/>
        <w:rPr>
          <w:rFonts w:ascii="宋体" w:hAnsi="宋体" w:cs="宋体"/>
          <w:b/>
          <w:sz w:val="24"/>
        </w:rPr>
      </w:pPr>
      <w:r>
        <w:rPr>
          <w:rFonts w:hint="eastAsia" w:ascii="宋体" w:hAnsi="宋体" w:cs="宋体"/>
          <w:b/>
          <w:sz w:val="24"/>
        </w:rPr>
        <w:t>一、项目说明</w:t>
      </w:r>
      <w:bookmarkEnd w:id="15"/>
      <w:bookmarkEnd w:id="16"/>
      <w:bookmarkEnd w:id="17"/>
      <w:bookmarkEnd w:id="18"/>
      <w:bookmarkEnd w:id="19"/>
      <w:bookmarkStart w:id="24" w:name="_Toc144974499"/>
      <w:bookmarkStart w:id="25" w:name="_Toc247085691"/>
      <w:bookmarkStart w:id="26" w:name="_Toc152045531"/>
      <w:bookmarkStart w:id="27" w:name="_Toc246996920"/>
      <w:bookmarkStart w:id="28" w:name="_Toc246996177"/>
      <w:bookmarkStart w:id="29" w:name="_Toc179632548"/>
      <w:bookmarkStart w:id="30" w:name="_Toc152042307"/>
    </w:p>
    <w:p w14:paraId="0B377A59">
      <w:pPr>
        <w:spacing w:line="408" w:lineRule="auto"/>
        <w:ind w:firstLine="512" w:firstLineChars="200"/>
        <w:outlineLvl w:val="9"/>
        <w:rPr>
          <w:rFonts w:ascii="宋体" w:hAnsi="宋体" w:cs="宋体"/>
          <w:snapToGrid w:val="0"/>
          <w:spacing w:val="8"/>
          <w:sz w:val="24"/>
        </w:rPr>
      </w:pPr>
      <w:bookmarkStart w:id="31" w:name="_Toc358884116"/>
      <w:r>
        <w:rPr>
          <w:rFonts w:hint="eastAsia" w:ascii="宋体" w:hAnsi="宋体" w:cs="宋体"/>
          <w:snapToGrid w:val="0"/>
          <w:spacing w:val="8"/>
          <w:sz w:val="24"/>
        </w:rPr>
        <w:t>1.项目名称</w:t>
      </w:r>
      <w:bookmarkEnd w:id="31"/>
      <w:bookmarkStart w:id="32" w:name="_Toc358884117"/>
      <w:r>
        <w:rPr>
          <w:rFonts w:hint="eastAsia" w:ascii="宋体" w:hAnsi="宋体" w:cs="宋体"/>
          <w:snapToGrid w:val="0"/>
          <w:spacing w:val="8"/>
          <w:sz w:val="24"/>
        </w:rPr>
        <w:t>：</w:t>
      </w:r>
      <w:bookmarkEnd w:id="32"/>
      <w:r>
        <w:rPr>
          <w:rFonts w:hint="eastAsia" w:ascii="宋体" w:hAnsi="宋体" w:cs="宋体"/>
          <w:snapToGrid w:val="0"/>
          <w:spacing w:val="8"/>
          <w:sz w:val="24"/>
          <w:lang w:eastAsia="zh-CN"/>
        </w:rPr>
        <w:t>2024年惠州市中心血站采购献血纪念品项目（三次）</w:t>
      </w:r>
      <w:r>
        <w:rPr>
          <w:rFonts w:hint="eastAsia" w:ascii="宋体" w:hAnsi="宋体" w:cs="宋体"/>
          <w:snapToGrid w:val="0"/>
          <w:spacing w:val="8"/>
          <w:sz w:val="24"/>
        </w:rPr>
        <w:t>。</w:t>
      </w:r>
    </w:p>
    <w:p w14:paraId="4D38DC6D">
      <w:pPr>
        <w:spacing w:line="408" w:lineRule="auto"/>
        <w:ind w:firstLine="512" w:firstLineChars="200"/>
        <w:outlineLvl w:val="9"/>
        <w:rPr>
          <w:rFonts w:ascii="宋体" w:hAnsi="宋体" w:cs="宋体"/>
          <w:snapToGrid w:val="0"/>
          <w:spacing w:val="8"/>
          <w:sz w:val="24"/>
          <w:lang w:val="hr-HR"/>
        </w:rPr>
      </w:pPr>
      <w:r>
        <w:rPr>
          <w:rFonts w:hint="eastAsia" w:ascii="宋体" w:hAnsi="宋体" w:cs="宋体"/>
          <w:snapToGrid w:val="0"/>
          <w:spacing w:val="8"/>
          <w:sz w:val="24"/>
        </w:rPr>
        <w:t>2.</w:t>
      </w:r>
      <w:r>
        <w:rPr>
          <w:rFonts w:hint="eastAsia" w:ascii="宋体" w:hAnsi="宋体" w:cs="宋体"/>
          <w:snapToGrid w:val="0"/>
          <w:spacing w:val="8"/>
          <w:sz w:val="24"/>
          <w:lang w:val="hr-HR"/>
        </w:rPr>
        <w:t>项目预算：</w:t>
      </w:r>
      <w:r>
        <w:rPr>
          <w:rFonts w:hint="eastAsia" w:ascii="宋体" w:hAnsi="宋体" w:cs="宋体"/>
          <w:bCs/>
          <w:sz w:val="24"/>
        </w:rPr>
        <w:t>人民币</w:t>
      </w:r>
      <w:r>
        <w:rPr>
          <w:rFonts w:hint="eastAsia" w:ascii="宋体" w:hAnsi="宋体" w:cs="宋体"/>
          <w:sz w:val="24"/>
        </w:rPr>
        <w:t>96000.00</w:t>
      </w:r>
      <w:r>
        <w:rPr>
          <w:rFonts w:hint="eastAsia" w:ascii="宋体" w:hAnsi="宋体" w:cs="宋体"/>
          <w:bCs/>
          <w:sz w:val="24"/>
        </w:rPr>
        <w:t>元。</w:t>
      </w:r>
    </w:p>
    <w:bookmarkEnd w:id="24"/>
    <w:bookmarkEnd w:id="25"/>
    <w:bookmarkEnd w:id="26"/>
    <w:bookmarkEnd w:id="27"/>
    <w:bookmarkEnd w:id="28"/>
    <w:bookmarkEnd w:id="29"/>
    <w:bookmarkEnd w:id="30"/>
    <w:p w14:paraId="06591589">
      <w:pPr>
        <w:spacing w:beforeLines="50" w:afterLines="50" w:line="360" w:lineRule="auto"/>
        <w:outlineLvl w:val="9"/>
        <w:rPr>
          <w:rFonts w:ascii="宋体" w:hAnsi="宋体" w:cs="宋体"/>
          <w:b/>
          <w:sz w:val="24"/>
        </w:rPr>
      </w:pPr>
      <w:bookmarkStart w:id="33" w:name="_Toc4793"/>
      <w:r>
        <w:rPr>
          <w:rFonts w:hint="eastAsia" w:ascii="宋体" w:hAnsi="宋体" w:cs="宋体"/>
          <w:b/>
          <w:sz w:val="24"/>
        </w:rPr>
        <w:t>二、</w:t>
      </w:r>
      <w:bookmarkEnd w:id="20"/>
      <w:bookmarkEnd w:id="21"/>
      <w:bookmarkEnd w:id="33"/>
      <w:r>
        <w:rPr>
          <w:rFonts w:hint="eastAsia" w:ascii="宋体" w:hAnsi="宋体" w:cs="宋体"/>
          <w:b/>
          <w:sz w:val="24"/>
        </w:rPr>
        <w:t>技术需求</w:t>
      </w:r>
    </w:p>
    <w:tbl>
      <w:tblPr>
        <w:tblStyle w:val="24"/>
        <w:tblW w:w="9098" w:type="dxa"/>
        <w:tblInd w:w="93" w:type="dxa"/>
        <w:tblLayout w:type="fixed"/>
        <w:tblCellMar>
          <w:top w:w="0" w:type="dxa"/>
          <w:left w:w="108" w:type="dxa"/>
          <w:bottom w:w="0" w:type="dxa"/>
          <w:right w:w="108" w:type="dxa"/>
        </w:tblCellMar>
      </w:tblPr>
      <w:tblGrid>
        <w:gridCol w:w="477"/>
        <w:gridCol w:w="1188"/>
        <w:gridCol w:w="5700"/>
        <w:gridCol w:w="812"/>
        <w:gridCol w:w="921"/>
      </w:tblGrid>
      <w:tr w14:paraId="54FD7468">
        <w:tblPrEx>
          <w:tblCellMar>
            <w:top w:w="0" w:type="dxa"/>
            <w:left w:w="108" w:type="dxa"/>
            <w:bottom w:w="0" w:type="dxa"/>
            <w:right w:w="108" w:type="dxa"/>
          </w:tblCellMar>
        </w:tblPrEx>
        <w:trPr>
          <w:trHeight w:val="9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3B62">
            <w:pPr>
              <w:spacing w:beforeLines="50" w:afterLines="50" w:line="360" w:lineRule="auto"/>
              <w:jc w:val="center"/>
              <w:outlineLvl w:val="1"/>
              <w:rPr>
                <w:rFonts w:ascii="宋体" w:hAnsi="宋体" w:cs="宋体"/>
                <w:b/>
                <w:sz w:val="24"/>
              </w:rPr>
            </w:pPr>
            <w:r>
              <w:rPr>
                <w:rFonts w:hint="eastAsia" w:ascii="宋体" w:hAnsi="宋体" w:cs="宋体"/>
                <w:b/>
                <w:sz w:val="24"/>
              </w:rPr>
              <w:t>序号</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0E9A">
            <w:pPr>
              <w:spacing w:beforeLines="50" w:afterLines="50" w:line="360" w:lineRule="auto"/>
              <w:jc w:val="center"/>
              <w:outlineLvl w:val="1"/>
              <w:rPr>
                <w:rFonts w:ascii="宋体" w:hAnsi="宋体" w:cs="宋体"/>
                <w:b/>
                <w:sz w:val="24"/>
              </w:rPr>
            </w:pPr>
            <w:r>
              <w:rPr>
                <w:rFonts w:hint="eastAsia" w:ascii="宋体" w:hAnsi="宋体" w:cs="宋体"/>
                <w:b/>
                <w:sz w:val="24"/>
              </w:rPr>
              <w:t>货物名称</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3840">
            <w:pPr>
              <w:spacing w:beforeLines="50" w:afterLines="50" w:line="360" w:lineRule="auto"/>
              <w:jc w:val="center"/>
              <w:outlineLvl w:val="1"/>
              <w:rPr>
                <w:rFonts w:ascii="宋体" w:hAnsi="宋体" w:cs="宋体"/>
                <w:b/>
                <w:sz w:val="24"/>
              </w:rPr>
            </w:pPr>
            <w:r>
              <w:rPr>
                <w:rFonts w:hint="eastAsia" w:ascii="宋体" w:hAnsi="宋体" w:cs="宋体"/>
                <w:b/>
                <w:bCs/>
                <w:color w:val="000000"/>
                <w:kern w:val="0"/>
                <w:sz w:val="24"/>
              </w:rPr>
              <w:t>需求条款</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CA44">
            <w:pPr>
              <w:spacing w:beforeLines="50" w:afterLines="50" w:line="360" w:lineRule="auto"/>
              <w:jc w:val="center"/>
              <w:outlineLvl w:val="1"/>
              <w:rPr>
                <w:rFonts w:ascii="宋体" w:hAnsi="宋体" w:cs="宋体"/>
                <w:b/>
                <w:sz w:val="24"/>
              </w:rPr>
            </w:pPr>
            <w:r>
              <w:rPr>
                <w:rFonts w:hint="eastAsia" w:ascii="宋体" w:hAnsi="宋体" w:cs="宋体"/>
                <w:b/>
                <w:sz w:val="24"/>
              </w:rPr>
              <w:t>计量单位</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3771">
            <w:pPr>
              <w:spacing w:beforeLines="50" w:afterLines="50" w:line="360" w:lineRule="auto"/>
              <w:jc w:val="center"/>
              <w:outlineLvl w:val="1"/>
              <w:rPr>
                <w:rFonts w:ascii="宋体" w:hAnsi="宋体" w:cs="宋体"/>
                <w:b/>
                <w:sz w:val="24"/>
              </w:rPr>
            </w:pPr>
            <w:r>
              <w:rPr>
                <w:rFonts w:hint="eastAsia" w:ascii="宋体" w:hAnsi="宋体" w:cs="宋体"/>
                <w:b/>
                <w:sz w:val="24"/>
              </w:rPr>
              <w:t>采购数量</w:t>
            </w:r>
          </w:p>
        </w:tc>
      </w:tr>
      <w:tr w14:paraId="3AF43074">
        <w:tblPrEx>
          <w:tblCellMar>
            <w:top w:w="0" w:type="dxa"/>
            <w:left w:w="108" w:type="dxa"/>
            <w:bottom w:w="0" w:type="dxa"/>
            <w:right w:w="108" w:type="dxa"/>
          </w:tblCellMar>
        </w:tblPrEx>
        <w:trPr>
          <w:trHeight w:val="190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D084">
            <w:pPr>
              <w:widowControl/>
              <w:jc w:val="center"/>
              <w:textAlignment w:val="center"/>
              <w:rPr>
                <w:rFonts w:ascii="宋体" w:hAnsi="宋体" w:cs="宋体"/>
                <w:sz w:val="24"/>
              </w:rPr>
            </w:pPr>
            <w:r>
              <w:rPr>
                <w:rFonts w:hint="eastAsia" w:ascii="宋体" w:hAnsi="宋体" w:cs="宋体"/>
                <w:kern w:val="0"/>
                <w:sz w:val="24"/>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88CE">
            <w:pPr>
              <w:widowControl/>
              <w:jc w:val="center"/>
              <w:textAlignment w:val="center"/>
              <w:rPr>
                <w:rFonts w:ascii="宋体" w:hAnsi="宋体" w:cs="宋体"/>
                <w:sz w:val="24"/>
              </w:rPr>
            </w:pPr>
            <w:r>
              <w:rPr>
                <w:rFonts w:hint="eastAsia" w:ascii="宋体" w:hAnsi="宋体" w:cs="宋体"/>
                <w:sz w:val="24"/>
              </w:rPr>
              <w:t>塑料扣饮水口杯</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27F7">
            <w:pPr>
              <w:widowControl/>
              <w:numPr>
                <w:ilvl w:val="0"/>
                <w:numId w:val="12"/>
              </w:numPr>
              <w:textAlignment w:val="center"/>
              <w:rPr>
                <w:rFonts w:ascii="宋体" w:hAnsi="宋体" w:cs="宋体"/>
                <w:sz w:val="24"/>
              </w:rPr>
            </w:pPr>
            <w:r>
              <w:rPr>
                <w:rFonts w:hint="eastAsia" w:ascii="宋体" w:hAnsi="宋体" w:cs="宋体"/>
                <w:sz w:val="24"/>
              </w:rPr>
              <w:t>形状:方圆型，带滤网，杯体带刻度</w:t>
            </w:r>
          </w:p>
          <w:p w14:paraId="0ED3A254">
            <w:pPr>
              <w:widowControl/>
              <w:numPr>
                <w:ilvl w:val="0"/>
                <w:numId w:val="12"/>
              </w:numPr>
              <w:textAlignment w:val="center"/>
              <w:rPr>
                <w:rFonts w:ascii="宋体" w:hAnsi="宋体" w:cs="宋体"/>
                <w:sz w:val="24"/>
              </w:rPr>
            </w:pPr>
            <w:r>
              <w:rPr>
                <w:rFonts w:hint="eastAsia" w:ascii="宋体" w:hAnsi="宋体" w:cs="宋体"/>
                <w:sz w:val="24"/>
              </w:rPr>
              <w:t>材质:杯身 PC 材质，杯盖、滤网为PP 材质</w:t>
            </w:r>
          </w:p>
          <w:p w14:paraId="414AC073">
            <w:pPr>
              <w:widowControl/>
              <w:numPr>
                <w:ilvl w:val="0"/>
                <w:numId w:val="12"/>
              </w:numPr>
              <w:textAlignment w:val="center"/>
              <w:rPr>
                <w:rFonts w:ascii="宋体" w:hAnsi="宋体" w:cs="宋体"/>
                <w:sz w:val="24"/>
              </w:rPr>
            </w:pPr>
            <w:r>
              <w:rPr>
                <w:rFonts w:hint="eastAsia" w:ascii="宋体" w:hAnsi="宋体" w:cs="宋体"/>
                <w:sz w:val="24"/>
              </w:rPr>
              <w:t>容量:700ML±20ML</w:t>
            </w:r>
          </w:p>
          <w:p w14:paraId="182AFF16">
            <w:pPr>
              <w:widowControl/>
              <w:numPr>
                <w:ilvl w:val="0"/>
                <w:numId w:val="12"/>
              </w:numPr>
              <w:textAlignment w:val="center"/>
              <w:rPr>
                <w:rFonts w:ascii="宋体" w:hAnsi="宋体" w:cs="宋体"/>
                <w:sz w:val="24"/>
              </w:rPr>
            </w:pPr>
            <w:r>
              <w:rPr>
                <w:rFonts w:hint="eastAsia" w:ascii="宋体" w:hAnsi="宋体" w:cs="宋体"/>
                <w:sz w:val="24"/>
              </w:rPr>
              <w:t>克重:杯盖+提绳+滤网+杯身(148G+10G)</w:t>
            </w:r>
          </w:p>
          <w:p w14:paraId="42E3EE78">
            <w:pPr>
              <w:widowControl/>
              <w:numPr>
                <w:ilvl w:val="0"/>
                <w:numId w:val="12"/>
              </w:numPr>
              <w:textAlignment w:val="center"/>
              <w:rPr>
                <w:rFonts w:ascii="宋体" w:hAnsi="宋体" w:cs="宋体"/>
                <w:sz w:val="24"/>
              </w:rPr>
            </w:pPr>
            <w:r>
              <w:rPr>
                <w:rFonts w:hint="eastAsia" w:ascii="宋体" w:hAnsi="宋体" w:cs="宋体"/>
                <w:sz w:val="24"/>
              </w:rPr>
              <w:t>产品执行标准:0B/T 4049《塑料扣饮水口杯》，提供合格证/说明书。</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6DEA">
            <w:pPr>
              <w:widowControl/>
              <w:jc w:val="center"/>
              <w:textAlignment w:val="center"/>
              <w:rPr>
                <w:rFonts w:ascii="宋体" w:hAnsi="宋体" w:cs="宋体"/>
                <w:sz w:val="24"/>
              </w:rPr>
            </w:pPr>
            <w:r>
              <w:rPr>
                <w:rFonts w:hint="eastAsia" w:ascii="宋体" w:hAnsi="宋体" w:cs="宋体"/>
                <w:sz w:val="24"/>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8760">
            <w:pPr>
              <w:widowControl/>
              <w:jc w:val="center"/>
              <w:textAlignment w:val="center"/>
              <w:rPr>
                <w:rFonts w:ascii="宋体" w:hAnsi="宋体" w:cs="宋体"/>
                <w:sz w:val="24"/>
              </w:rPr>
            </w:pPr>
            <w:r>
              <w:rPr>
                <w:rFonts w:hint="eastAsia" w:ascii="宋体" w:hAnsi="宋体" w:cs="宋体"/>
                <w:sz w:val="24"/>
              </w:rPr>
              <w:t>8000</w:t>
            </w:r>
          </w:p>
        </w:tc>
      </w:tr>
      <w:bookmarkEnd w:id="22"/>
      <w:bookmarkEnd w:id="23"/>
    </w:tbl>
    <w:p w14:paraId="00617C66">
      <w:pPr>
        <w:spacing w:line="408" w:lineRule="auto"/>
        <w:ind w:firstLine="512" w:firstLineChars="200"/>
        <w:rPr>
          <w:rFonts w:ascii="宋体" w:hAnsi="宋体" w:cs="宋体"/>
          <w:snapToGrid w:val="0"/>
          <w:spacing w:val="8"/>
          <w:sz w:val="24"/>
        </w:rPr>
      </w:pPr>
      <w:bookmarkStart w:id="34" w:name="_Toc514254654"/>
      <w:bookmarkStart w:id="35" w:name="_Toc527879387"/>
      <w:bookmarkStart w:id="36" w:name="_Toc508904877"/>
      <w:bookmarkStart w:id="37" w:name="_Toc508904916"/>
      <w:bookmarkStart w:id="38" w:name="_Toc508904978"/>
      <w:bookmarkStart w:id="39" w:name="_Toc508904146"/>
      <w:r>
        <w:rPr>
          <w:rFonts w:hint="eastAsia" w:ascii="宋体" w:hAnsi="宋体" w:cs="宋体"/>
          <w:snapToGrid w:val="0"/>
          <w:spacing w:val="8"/>
          <w:sz w:val="24"/>
        </w:rPr>
        <w:t>三、交货期：</w:t>
      </w:r>
      <w:bookmarkEnd w:id="34"/>
      <w:bookmarkEnd w:id="35"/>
      <w:r>
        <w:rPr>
          <w:rFonts w:hint="eastAsia" w:ascii="宋体" w:hAnsi="宋体" w:cs="宋体"/>
          <w:snapToGrid w:val="0"/>
          <w:spacing w:val="8"/>
          <w:sz w:val="24"/>
        </w:rPr>
        <w:t>自合同签订之日起一年内分批次发货。收到采购人书面通知后15个自然日内完成交货，（具体发货时间及数量清单以采购人通知为准）。</w:t>
      </w:r>
    </w:p>
    <w:bookmarkEnd w:id="36"/>
    <w:bookmarkEnd w:id="37"/>
    <w:bookmarkEnd w:id="38"/>
    <w:p w14:paraId="4431A4C9">
      <w:pPr>
        <w:spacing w:line="408" w:lineRule="auto"/>
        <w:ind w:firstLine="512" w:firstLineChars="200"/>
        <w:rPr>
          <w:rFonts w:ascii="宋体" w:hAnsi="宋体" w:cs="宋体"/>
          <w:snapToGrid w:val="0"/>
          <w:spacing w:val="8"/>
          <w:sz w:val="24"/>
        </w:rPr>
      </w:pPr>
      <w:bookmarkStart w:id="40" w:name="_Toc527879388"/>
      <w:bookmarkStart w:id="41" w:name="_Toc514254655"/>
      <w:r>
        <w:rPr>
          <w:rFonts w:hint="eastAsia" w:ascii="宋体" w:hAnsi="宋体" w:cs="宋体"/>
          <w:snapToGrid w:val="0"/>
          <w:spacing w:val="8"/>
          <w:sz w:val="24"/>
        </w:rPr>
        <w:t>四、服务地点：采购人指定地点。</w:t>
      </w:r>
      <w:bookmarkEnd w:id="40"/>
      <w:bookmarkEnd w:id="41"/>
    </w:p>
    <w:p w14:paraId="0DE9D3CD">
      <w:pPr>
        <w:spacing w:line="408" w:lineRule="auto"/>
        <w:ind w:firstLine="512" w:firstLineChars="200"/>
        <w:rPr>
          <w:rFonts w:ascii="宋体" w:hAnsi="宋体" w:cs="宋体"/>
          <w:snapToGrid w:val="0"/>
          <w:spacing w:val="8"/>
          <w:sz w:val="24"/>
        </w:rPr>
      </w:pPr>
      <w:r>
        <w:rPr>
          <w:rFonts w:hint="eastAsia" w:ascii="宋体" w:hAnsi="宋体" w:cs="宋体"/>
          <w:snapToGrid w:val="0"/>
          <w:spacing w:val="8"/>
          <w:sz w:val="24"/>
        </w:rPr>
        <w:t>五、付款方式：</w:t>
      </w:r>
    </w:p>
    <w:bookmarkEnd w:id="39"/>
    <w:p w14:paraId="6541B3F6">
      <w:pPr>
        <w:spacing w:line="408" w:lineRule="auto"/>
        <w:ind w:firstLine="512" w:firstLineChars="200"/>
        <w:rPr>
          <w:rFonts w:ascii="宋体" w:hAnsi="宋体" w:cs="宋体"/>
          <w:snapToGrid w:val="0"/>
          <w:spacing w:val="8"/>
          <w:sz w:val="24"/>
        </w:rPr>
      </w:pPr>
      <w:r>
        <w:rPr>
          <w:rFonts w:hint="eastAsia" w:ascii="宋体" w:hAnsi="宋体" w:cs="宋体"/>
          <w:snapToGrid w:val="0"/>
          <w:spacing w:val="8"/>
          <w:sz w:val="24"/>
        </w:rPr>
        <w:t>1、项目完成并经由采购人验收确认后，成交供应商向采购人提供全额发票，采购人在接收发票之日起15个工作日内向成交供应商支付费用。</w:t>
      </w:r>
    </w:p>
    <w:p w14:paraId="4A4ECD86">
      <w:pPr>
        <w:spacing w:line="408" w:lineRule="auto"/>
        <w:ind w:firstLine="512" w:firstLineChars="200"/>
        <w:rPr>
          <w:rFonts w:ascii="宋体" w:hAnsi="宋体" w:cs="宋体"/>
          <w:snapToGrid w:val="0"/>
          <w:spacing w:val="8"/>
          <w:sz w:val="24"/>
        </w:rPr>
      </w:pPr>
      <w:r>
        <w:rPr>
          <w:rFonts w:hint="eastAsia" w:ascii="宋体" w:hAnsi="宋体" w:cs="宋体"/>
          <w:snapToGrid w:val="0"/>
          <w:spacing w:val="8"/>
          <w:sz w:val="24"/>
        </w:rPr>
        <w:t>2、成交供应商凭以下有效文件与采购人结算：</w:t>
      </w:r>
    </w:p>
    <w:p w14:paraId="61535799">
      <w:pPr>
        <w:spacing w:line="408" w:lineRule="auto"/>
        <w:ind w:firstLine="512" w:firstLineChars="200"/>
        <w:rPr>
          <w:rFonts w:ascii="宋体" w:hAnsi="宋体" w:cs="宋体"/>
          <w:snapToGrid w:val="0"/>
          <w:spacing w:val="8"/>
          <w:sz w:val="24"/>
        </w:rPr>
      </w:pPr>
      <w:r>
        <w:rPr>
          <w:rFonts w:hint="eastAsia" w:ascii="宋体" w:hAnsi="宋体" w:cs="宋体"/>
          <w:snapToGrid w:val="0"/>
          <w:spacing w:val="8"/>
          <w:sz w:val="24"/>
        </w:rPr>
        <w:t>（1）采购合同；</w:t>
      </w:r>
    </w:p>
    <w:p w14:paraId="0AC9A83A">
      <w:pPr>
        <w:spacing w:line="408" w:lineRule="auto"/>
        <w:ind w:firstLine="512" w:firstLineChars="200"/>
        <w:rPr>
          <w:rFonts w:ascii="宋体" w:hAnsi="宋体" w:cs="宋体"/>
          <w:snapToGrid w:val="0"/>
          <w:spacing w:val="8"/>
          <w:sz w:val="24"/>
        </w:rPr>
      </w:pPr>
      <w:r>
        <w:rPr>
          <w:rFonts w:hint="eastAsia" w:ascii="宋体" w:hAnsi="宋体" w:cs="宋体"/>
          <w:snapToGrid w:val="0"/>
          <w:spacing w:val="8"/>
          <w:sz w:val="24"/>
        </w:rPr>
        <w:t>（2）成交供应商开具的正式发票；</w:t>
      </w:r>
    </w:p>
    <w:p w14:paraId="70AFD3D2">
      <w:pPr>
        <w:spacing w:line="408" w:lineRule="auto"/>
        <w:ind w:firstLine="512" w:firstLineChars="200"/>
        <w:rPr>
          <w:rFonts w:ascii="宋体" w:hAnsi="宋体" w:cs="宋体"/>
          <w:snapToGrid w:val="0"/>
          <w:spacing w:val="8"/>
          <w:sz w:val="24"/>
        </w:rPr>
      </w:pPr>
      <w:r>
        <w:rPr>
          <w:rFonts w:hint="eastAsia" w:ascii="宋体" w:hAnsi="宋体" w:cs="宋体"/>
          <w:snapToGrid w:val="0"/>
          <w:spacing w:val="8"/>
          <w:sz w:val="24"/>
        </w:rPr>
        <w:t>（3）成交通知书等。</w:t>
      </w:r>
    </w:p>
    <w:p w14:paraId="4338960E">
      <w:pPr>
        <w:spacing w:line="408" w:lineRule="auto"/>
        <w:ind w:firstLine="512" w:firstLineChars="200"/>
        <w:rPr>
          <w:rFonts w:ascii="宋体" w:hAnsi="宋体" w:cs="宋体"/>
          <w:snapToGrid w:val="0"/>
          <w:spacing w:val="8"/>
          <w:sz w:val="24"/>
        </w:rPr>
        <w:sectPr>
          <w:headerReference r:id="rId4" w:type="first"/>
          <w:headerReference r:id="rId3" w:type="default"/>
          <w:footerReference r:id="rId5" w:type="default"/>
          <w:pgSz w:w="11906" w:h="16838"/>
          <w:pgMar w:top="1134" w:right="1366" w:bottom="1440" w:left="1720" w:header="851" w:footer="992" w:gutter="0"/>
          <w:cols w:space="425" w:num="1"/>
          <w:titlePg/>
          <w:docGrid w:type="lines" w:linePitch="312" w:charSpace="0"/>
        </w:sectPr>
      </w:pPr>
    </w:p>
    <w:p w14:paraId="0A75C9F9">
      <w:pPr>
        <w:spacing w:line="360" w:lineRule="auto"/>
        <w:jc w:val="center"/>
        <w:outlineLvl w:val="0"/>
        <w:rPr>
          <w:rFonts w:asciiTheme="majorEastAsia" w:hAnsiTheme="majorEastAsia" w:eastAsiaTheme="majorEastAsia"/>
          <w:b/>
          <w:bCs/>
          <w:sz w:val="36"/>
          <w:szCs w:val="21"/>
        </w:rPr>
      </w:pPr>
      <w:bookmarkStart w:id="42" w:name="_Toc407"/>
      <w:bookmarkStart w:id="43" w:name="_Toc527879403"/>
      <w:r>
        <w:rPr>
          <w:rFonts w:hint="eastAsia" w:asciiTheme="majorEastAsia" w:hAnsiTheme="majorEastAsia" w:eastAsiaTheme="majorEastAsia"/>
          <w:b/>
          <w:bCs/>
          <w:sz w:val="36"/>
          <w:szCs w:val="21"/>
        </w:rPr>
        <w:t>第四部分 合同</w:t>
      </w:r>
      <w:r>
        <w:rPr>
          <w:rFonts w:asciiTheme="majorEastAsia" w:hAnsiTheme="majorEastAsia" w:eastAsiaTheme="majorEastAsia"/>
          <w:b/>
          <w:bCs/>
          <w:sz w:val="36"/>
          <w:szCs w:val="21"/>
        </w:rPr>
        <w:t>格式</w:t>
      </w:r>
      <w:bookmarkEnd w:id="42"/>
    </w:p>
    <w:p w14:paraId="68904C4B">
      <w:pPr>
        <w:rPr>
          <w:rFonts w:ascii="宋体" w:hAnsi="宋体" w:cs="宋体"/>
          <w:sz w:val="24"/>
        </w:rPr>
      </w:pPr>
      <w:r>
        <w:rPr>
          <w:rFonts w:hint="eastAsia" w:ascii="宋体" w:hAnsi="宋体" w:cs="宋体"/>
          <w:sz w:val="24"/>
        </w:rPr>
        <w:t>（注：本合同格式为货物类合同模板，合同条款仅供参考，甲乙双方可根据实际情况进行补充。）</w:t>
      </w:r>
    </w:p>
    <w:p w14:paraId="777EEF61">
      <w:pPr>
        <w:spacing w:line="360" w:lineRule="auto"/>
        <w:rPr>
          <w:rFonts w:ascii="宋体" w:hAnsi="宋体" w:cs="宋体"/>
          <w:sz w:val="24"/>
        </w:rPr>
      </w:pPr>
    </w:p>
    <w:p w14:paraId="2DF3A36F">
      <w:pPr>
        <w:spacing w:line="360" w:lineRule="auto"/>
        <w:ind w:right="560"/>
        <w:rPr>
          <w:rFonts w:ascii="宋体" w:hAnsi="宋体" w:cs="宋体"/>
          <w:sz w:val="24"/>
        </w:rPr>
      </w:pPr>
      <w:bookmarkStart w:id="44" w:name="_Hlt109815959"/>
      <w:bookmarkEnd w:id="44"/>
      <w:r>
        <w:rPr>
          <w:rFonts w:hint="eastAsia" w:ascii="宋体" w:hAnsi="宋体" w:cs="宋体"/>
          <w:sz w:val="24"/>
        </w:rPr>
        <w:t>合同编号：</w:t>
      </w:r>
    </w:p>
    <w:p w14:paraId="22BEB72A">
      <w:pPr>
        <w:spacing w:line="360" w:lineRule="auto"/>
        <w:rPr>
          <w:rFonts w:ascii="宋体" w:hAnsi="宋体" w:cs="宋体"/>
          <w:sz w:val="24"/>
        </w:rPr>
      </w:pPr>
      <w:r>
        <w:rPr>
          <w:rFonts w:hint="eastAsia" w:ascii="宋体" w:hAnsi="宋体" w:cs="宋体"/>
          <w:sz w:val="24"/>
        </w:rPr>
        <w:t xml:space="preserve">甲方：惠州市中心血站                     </w:t>
      </w:r>
    </w:p>
    <w:p w14:paraId="331F3029">
      <w:pPr>
        <w:spacing w:line="360" w:lineRule="auto"/>
        <w:rPr>
          <w:rFonts w:ascii="宋体" w:hAnsi="宋体" w:cs="宋体"/>
          <w:sz w:val="24"/>
        </w:rPr>
      </w:pPr>
      <w:r>
        <w:rPr>
          <w:rFonts w:hint="eastAsia" w:ascii="宋体" w:hAnsi="宋体" w:cs="宋体"/>
          <w:sz w:val="24"/>
        </w:rPr>
        <w:t>乙方：（成交供应商）</w:t>
      </w:r>
    </w:p>
    <w:p w14:paraId="55427CCD">
      <w:pPr>
        <w:spacing w:line="360" w:lineRule="auto"/>
        <w:rPr>
          <w:rFonts w:ascii="宋体" w:hAnsi="宋体" w:cs="宋体"/>
          <w:sz w:val="24"/>
        </w:rPr>
      </w:pPr>
    </w:p>
    <w:p w14:paraId="63732B37">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受甲方委托，</w:t>
      </w:r>
      <w:r>
        <w:rPr>
          <w:rFonts w:hint="eastAsia" w:ascii="宋体" w:hAnsi="宋体" w:eastAsia="宋体" w:cs="宋体"/>
          <w:u w:val="single"/>
        </w:rPr>
        <w:t>惠州华宣项目管理有限公司</w:t>
      </w:r>
      <w:r>
        <w:rPr>
          <w:rFonts w:hint="eastAsia" w:ascii="宋体" w:hAnsi="宋体" w:eastAsia="宋体" w:cs="宋体"/>
        </w:rPr>
        <w:t>组织对</w:t>
      </w:r>
      <w:r>
        <w:rPr>
          <w:rFonts w:hint="eastAsia" w:ascii="宋体" w:hAnsi="宋体" w:eastAsia="宋体" w:cs="宋体"/>
          <w:u w:val="single"/>
        </w:rPr>
        <w:t xml:space="preserve">   </w:t>
      </w:r>
      <w:r>
        <w:rPr>
          <w:rFonts w:hint="eastAsia" w:ascii="宋体" w:hAnsi="宋体" w:eastAsia="宋体" w:cs="宋体"/>
        </w:rPr>
        <w:t>（采购编号为</w:t>
      </w:r>
      <w:r>
        <w:rPr>
          <w:rFonts w:hint="eastAsia" w:ascii="宋体" w:hAnsi="宋体" w:eastAsia="宋体" w:cs="宋体"/>
          <w:u w:val="single"/>
        </w:rPr>
        <w:t xml:space="preserve">   </w:t>
      </w:r>
      <w:r>
        <w:rPr>
          <w:rFonts w:hint="eastAsia" w:ascii="宋体" w:hAnsi="宋体" w:eastAsia="宋体" w:cs="宋体"/>
        </w:rPr>
        <w:t>）进行采购，于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日通过</w:t>
      </w:r>
      <w:r>
        <w:rPr>
          <w:rFonts w:hint="eastAsia" w:ascii="宋体" w:hAnsi="宋体" w:eastAsia="宋体" w:cs="宋体"/>
          <w:lang w:eastAsia="zh-CN"/>
        </w:rPr>
        <w:t>单一来源</w:t>
      </w:r>
      <w:r>
        <w:rPr>
          <w:rFonts w:hint="eastAsia" w:ascii="宋体" w:hAnsi="宋体" w:eastAsia="宋体" w:cs="宋体"/>
        </w:rPr>
        <w:t>采购，经最低评标价法推荐乙方</w:t>
      </w:r>
      <w:r>
        <w:rPr>
          <w:rFonts w:hint="eastAsia" w:ascii="宋体" w:hAnsi="宋体" w:eastAsia="宋体" w:cs="宋体"/>
          <w:u w:val="single"/>
        </w:rPr>
        <w:t xml:space="preserve">      </w:t>
      </w:r>
      <w:r>
        <w:rPr>
          <w:rFonts w:hint="eastAsia" w:ascii="宋体" w:hAnsi="宋体" w:eastAsia="宋体" w:cs="宋体"/>
        </w:rPr>
        <w:t>为成交供应商。为了保护甲、乙双方合法权益，参考《中华人民共和国政府采购法》及其实施条例和依据《中华人民共和国</w:t>
      </w:r>
      <w:r>
        <w:rPr>
          <w:rFonts w:hint="eastAsia" w:ascii="宋体" w:hAnsi="宋体" w:eastAsia="宋体" w:cs="宋体"/>
          <w:kern w:val="2"/>
        </w:rPr>
        <w:t>民法典</w:t>
      </w:r>
      <w:r>
        <w:rPr>
          <w:rFonts w:hint="eastAsia" w:ascii="宋体" w:hAnsi="宋体" w:eastAsia="宋体" w:cs="宋体"/>
        </w:rPr>
        <w:t>》，在平等自愿的基础上，按照下面的条款和条件，签署本合同。</w:t>
      </w:r>
    </w:p>
    <w:p w14:paraId="2C73662D">
      <w:pPr>
        <w:pStyle w:val="20"/>
        <w:spacing w:before="0" w:beforeAutospacing="0" w:after="0" w:afterAutospacing="0" w:line="360" w:lineRule="auto"/>
        <w:ind w:firstLine="480"/>
        <w:rPr>
          <w:rFonts w:ascii="宋体" w:hAnsi="宋体" w:eastAsia="宋体" w:cs="宋体"/>
          <w:b/>
        </w:rPr>
      </w:pPr>
      <w:r>
        <w:rPr>
          <w:rFonts w:hint="eastAsia" w:ascii="宋体" w:hAnsi="宋体" w:eastAsia="宋体" w:cs="宋体"/>
          <w:b/>
        </w:rPr>
        <w:t>一、合同组成及合同总价</w:t>
      </w:r>
    </w:p>
    <w:p w14:paraId="1270B241">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1.1 合同文件组成内容包括：本合同书 、成交通知书、报价文件、</w:t>
      </w:r>
      <w:r>
        <w:rPr>
          <w:rFonts w:hint="eastAsia" w:ascii="宋体" w:hAnsi="宋体" w:eastAsia="宋体" w:cs="宋体"/>
          <w:lang w:eastAsia="zh-CN"/>
        </w:rPr>
        <w:t>单一来源</w:t>
      </w:r>
      <w:r>
        <w:rPr>
          <w:rFonts w:hint="eastAsia" w:ascii="宋体" w:hAnsi="宋体" w:eastAsia="宋体" w:cs="宋体"/>
        </w:rPr>
        <w:t>文件（含</w:t>
      </w:r>
      <w:r>
        <w:rPr>
          <w:rFonts w:hint="eastAsia" w:ascii="宋体" w:hAnsi="宋体" w:eastAsia="宋体" w:cs="宋体"/>
          <w:lang w:eastAsia="zh-CN"/>
        </w:rPr>
        <w:t>单一来源</w:t>
      </w:r>
      <w:r>
        <w:rPr>
          <w:rFonts w:hint="eastAsia" w:ascii="宋体" w:hAnsi="宋体" w:eastAsia="宋体" w:cs="宋体"/>
        </w:rPr>
        <w:t>文件澄清通知）等。</w:t>
      </w:r>
    </w:p>
    <w:p w14:paraId="18D2C90B">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1.2本合同总价为人民币</w:t>
      </w:r>
      <w:r>
        <w:rPr>
          <w:rFonts w:hint="eastAsia" w:ascii="宋体" w:hAnsi="宋体" w:eastAsia="宋体" w:cs="宋体"/>
          <w:u w:val="single"/>
        </w:rPr>
        <w:t xml:space="preserve">      </w:t>
      </w:r>
      <w:r>
        <w:rPr>
          <w:rFonts w:hint="eastAsia" w:ascii="宋体" w:hAnsi="宋体" w:eastAsia="宋体" w:cs="宋体"/>
        </w:rPr>
        <w:t>元（￥_______________元）。</w:t>
      </w:r>
    </w:p>
    <w:p w14:paraId="24F2BCA3">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总价包括但不限于人工、材料、器材工具、培训、维护服务费等所有含税费用，总价为不变价。</w:t>
      </w:r>
    </w:p>
    <w:p w14:paraId="155625EA">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1.3招标范围及内容：</w:t>
      </w:r>
    </w:p>
    <w:p w14:paraId="3D06F4F2">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1.3.1乙方提供的交货内容指</w:t>
      </w:r>
      <w:r>
        <w:rPr>
          <w:rFonts w:hint="eastAsia" w:ascii="宋体" w:hAnsi="宋体" w:eastAsia="宋体" w:cs="宋体"/>
          <w:u w:val="single"/>
        </w:rPr>
        <w:t xml:space="preserve"> 详见</w:t>
      </w:r>
      <w:r>
        <w:rPr>
          <w:rFonts w:hint="eastAsia" w:ascii="宋体" w:hAnsi="宋体" w:eastAsia="宋体" w:cs="宋体"/>
          <w:u w:val="single"/>
          <w:lang w:eastAsia="zh-CN"/>
        </w:rPr>
        <w:t>单一来源</w:t>
      </w:r>
      <w:r>
        <w:rPr>
          <w:rFonts w:hint="eastAsia" w:ascii="宋体" w:hAnsi="宋体" w:eastAsia="宋体" w:cs="宋体"/>
          <w:u w:val="single"/>
        </w:rPr>
        <w:t xml:space="preserve">文件用户需求书 </w:t>
      </w:r>
      <w:r>
        <w:rPr>
          <w:rFonts w:hint="eastAsia" w:ascii="宋体" w:hAnsi="宋体" w:eastAsia="宋体" w:cs="宋体"/>
        </w:rPr>
        <w:t>。</w:t>
      </w:r>
    </w:p>
    <w:p w14:paraId="11E20C30">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 xml:space="preserve">1.3.2货物需求一览表及技术规格： </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371"/>
        <w:gridCol w:w="1827"/>
        <w:gridCol w:w="1217"/>
        <w:gridCol w:w="915"/>
        <w:gridCol w:w="761"/>
        <w:gridCol w:w="761"/>
        <w:gridCol w:w="863"/>
        <w:gridCol w:w="761"/>
        <w:gridCol w:w="757"/>
      </w:tblGrid>
      <w:tr w14:paraId="6A0E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tcPr>
          <w:p w14:paraId="560E6161">
            <w:pPr>
              <w:spacing w:line="360" w:lineRule="auto"/>
              <w:jc w:val="center"/>
              <w:rPr>
                <w:rFonts w:ascii="宋体" w:hAnsi="宋体" w:cs="宋体"/>
                <w:sz w:val="24"/>
              </w:rPr>
            </w:pPr>
            <w:r>
              <w:rPr>
                <w:rFonts w:hint="eastAsia" w:ascii="宋体" w:hAnsi="宋体" w:cs="宋体"/>
                <w:sz w:val="24"/>
              </w:rPr>
              <w:t>序号</w:t>
            </w:r>
          </w:p>
        </w:tc>
        <w:tc>
          <w:tcPr>
            <w:tcW w:w="688" w:type="pct"/>
          </w:tcPr>
          <w:p w14:paraId="516060C9">
            <w:pPr>
              <w:spacing w:line="360" w:lineRule="auto"/>
              <w:jc w:val="center"/>
              <w:rPr>
                <w:rFonts w:ascii="宋体" w:hAnsi="宋体" w:cs="宋体"/>
                <w:sz w:val="24"/>
              </w:rPr>
            </w:pPr>
            <w:r>
              <w:rPr>
                <w:rFonts w:hint="eastAsia" w:ascii="宋体" w:hAnsi="宋体" w:cs="宋体"/>
                <w:sz w:val="24"/>
              </w:rPr>
              <w:t>货物内容</w:t>
            </w:r>
          </w:p>
        </w:tc>
        <w:tc>
          <w:tcPr>
            <w:tcW w:w="917" w:type="pct"/>
          </w:tcPr>
          <w:p w14:paraId="226079E2">
            <w:pPr>
              <w:spacing w:line="360" w:lineRule="auto"/>
              <w:jc w:val="center"/>
              <w:rPr>
                <w:rFonts w:ascii="宋体" w:hAnsi="宋体" w:cs="宋体"/>
                <w:sz w:val="24"/>
              </w:rPr>
            </w:pPr>
            <w:r>
              <w:rPr>
                <w:rFonts w:hint="eastAsia" w:ascii="宋体" w:hAnsi="宋体" w:cs="宋体"/>
                <w:sz w:val="24"/>
              </w:rPr>
              <w:t>品牌/型号/规格</w:t>
            </w:r>
          </w:p>
        </w:tc>
        <w:tc>
          <w:tcPr>
            <w:tcW w:w="611" w:type="pct"/>
          </w:tcPr>
          <w:p w14:paraId="1F19B408">
            <w:pPr>
              <w:spacing w:line="360" w:lineRule="auto"/>
              <w:jc w:val="center"/>
              <w:rPr>
                <w:rFonts w:ascii="宋体" w:hAnsi="宋体" w:cs="宋体"/>
                <w:sz w:val="24"/>
              </w:rPr>
            </w:pPr>
            <w:r>
              <w:rPr>
                <w:rFonts w:hint="eastAsia" w:ascii="宋体" w:hAnsi="宋体" w:cs="宋体"/>
                <w:sz w:val="24"/>
              </w:rPr>
              <w:t>技术配置要求</w:t>
            </w:r>
          </w:p>
        </w:tc>
        <w:tc>
          <w:tcPr>
            <w:tcW w:w="459" w:type="pct"/>
          </w:tcPr>
          <w:p w14:paraId="7D1424E5">
            <w:pPr>
              <w:spacing w:line="360" w:lineRule="auto"/>
              <w:jc w:val="center"/>
              <w:rPr>
                <w:rFonts w:ascii="宋体" w:hAnsi="宋体" w:cs="宋体"/>
                <w:sz w:val="24"/>
              </w:rPr>
            </w:pPr>
            <w:r>
              <w:rPr>
                <w:rFonts w:hint="eastAsia" w:ascii="宋体" w:hAnsi="宋体" w:cs="宋体"/>
                <w:sz w:val="24"/>
              </w:rPr>
              <w:t>产地</w:t>
            </w:r>
          </w:p>
        </w:tc>
        <w:tc>
          <w:tcPr>
            <w:tcW w:w="382" w:type="pct"/>
          </w:tcPr>
          <w:p w14:paraId="0454F8C8">
            <w:pPr>
              <w:spacing w:line="360" w:lineRule="auto"/>
              <w:jc w:val="center"/>
              <w:rPr>
                <w:rFonts w:ascii="宋体" w:hAnsi="宋体" w:cs="宋体"/>
                <w:sz w:val="24"/>
              </w:rPr>
            </w:pPr>
            <w:r>
              <w:rPr>
                <w:rFonts w:hint="eastAsia" w:ascii="宋体" w:hAnsi="宋体" w:cs="宋体"/>
                <w:sz w:val="24"/>
              </w:rPr>
              <w:t>单位</w:t>
            </w:r>
          </w:p>
        </w:tc>
        <w:tc>
          <w:tcPr>
            <w:tcW w:w="382" w:type="pct"/>
          </w:tcPr>
          <w:p w14:paraId="44EBD193">
            <w:pPr>
              <w:spacing w:line="360" w:lineRule="auto"/>
              <w:jc w:val="center"/>
              <w:rPr>
                <w:rFonts w:ascii="宋体" w:hAnsi="宋体" w:cs="宋体"/>
                <w:sz w:val="24"/>
              </w:rPr>
            </w:pPr>
            <w:r>
              <w:rPr>
                <w:rFonts w:hint="eastAsia" w:ascii="宋体" w:hAnsi="宋体" w:cs="宋体"/>
                <w:sz w:val="24"/>
              </w:rPr>
              <w:t>数量</w:t>
            </w:r>
          </w:p>
        </w:tc>
        <w:tc>
          <w:tcPr>
            <w:tcW w:w="433" w:type="pct"/>
          </w:tcPr>
          <w:p w14:paraId="0579AE78">
            <w:pPr>
              <w:spacing w:line="360" w:lineRule="auto"/>
              <w:jc w:val="center"/>
              <w:rPr>
                <w:rFonts w:ascii="宋体" w:hAnsi="宋体" w:cs="宋体"/>
                <w:sz w:val="24"/>
              </w:rPr>
            </w:pPr>
            <w:r>
              <w:rPr>
                <w:rFonts w:hint="eastAsia" w:ascii="宋体" w:hAnsi="宋体" w:cs="宋体"/>
                <w:sz w:val="24"/>
              </w:rPr>
              <w:t>单价</w:t>
            </w:r>
          </w:p>
        </w:tc>
        <w:tc>
          <w:tcPr>
            <w:tcW w:w="382" w:type="pct"/>
          </w:tcPr>
          <w:p w14:paraId="6C040942">
            <w:pPr>
              <w:spacing w:line="360" w:lineRule="auto"/>
              <w:jc w:val="center"/>
              <w:rPr>
                <w:rFonts w:ascii="宋体" w:hAnsi="宋体" w:cs="宋体"/>
                <w:sz w:val="24"/>
              </w:rPr>
            </w:pPr>
            <w:r>
              <w:rPr>
                <w:rFonts w:hint="eastAsia" w:ascii="宋体" w:hAnsi="宋体" w:cs="宋体"/>
                <w:sz w:val="24"/>
              </w:rPr>
              <w:t>金额</w:t>
            </w:r>
          </w:p>
        </w:tc>
        <w:tc>
          <w:tcPr>
            <w:tcW w:w="381" w:type="pct"/>
          </w:tcPr>
          <w:p w14:paraId="0FC9ED76">
            <w:pPr>
              <w:spacing w:line="360" w:lineRule="auto"/>
              <w:jc w:val="center"/>
              <w:rPr>
                <w:rFonts w:ascii="宋体" w:hAnsi="宋体" w:cs="宋体"/>
                <w:sz w:val="24"/>
              </w:rPr>
            </w:pPr>
            <w:r>
              <w:rPr>
                <w:rFonts w:hint="eastAsia" w:ascii="宋体" w:hAnsi="宋体" w:cs="宋体"/>
                <w:sz w:val="24"/>
              </w:rPr>
              <w:t>备注</w:t>
            </w:r>
          </w:p>
        </w:tc>
      </w:tr>
      <w:tr w14:paraId="2D32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tcPr>
          <w:p w14:paraId="0280E6CF">
            <w:pPr>
              <w:spacing w:line="360" w:lineRule="auto"/>
              <w:rPr>
                <w:rFonts w:ascii="宋体" w:hAnsi="宋体" w:cs="宋体"/>
                <w:sz w:val="24"/>
              </w:rPr>
            </w:pPr>
          </w:p>
        </w:tc>
        <w:tc>
          <w:tcPr>
            <w:tcW w:w="688" w:type="pct"/>
          </w:tcPr>
          <w:p w14:paraId="3A10BFAE">
            <w:pPr>
              <w:spacing w:line="360" w:lineRule="auto"/>
              <w:rPr>
                <w:rFonts w:ascii="宋体" w:hAnsi="宋体" w:cs="宋体"/>
                <w:sz w:val="24"/>
              </w:rPr>
            </w:pPr>
          </w:p>
        </w:tc>
        <w:tc>
          <w:tcPr>
            <w:tcW w:w="917" w:type="pct"/>
          </w:tcPr>
          <w:p w14:paraId="0EE8D181">
            <w:pPr>
              <w:spacing w:line="360" w:lineRule="auto"/>
              <w:rPr>
                <w:rFonts w:ascii="宋体" w:hAnsi="宋体" w:cs="宋体"/>
                <w:sz w:val="24"/>
              </w:rPr>
            </w:pPr>
          </w:p>
        </w:tc>
        <w:tc>
          <w:tcPr>
            <w:tcW w:w="611" w:type="pct"/>
          </w:tcPr>
          <w:p w14:paraId="2EA43B42">
            <w:pPr>
              <w:spacing w:line="360" w:lineRule="auto"/>
              <w:rPr>
                <w:rFonts w:ascii="宋体" w:hAnsi="宋体" w:cs="宋体"/>
                <w:sz w:val="24"/>
              </w:rPr>
            </w:pPr>
          </w:p>
        </w:tc>
        <w:tc>
          <w:tcPr>
            <w:tcW w:w="459" w:type="pct"/>
          </w:tcPr>
          <w:p w14:paraId="76353397">
            <w:pPr>
              <w:spacing w:line="360" w:lineRule="auto"/>
              <w:rPr>
                <w:rFonts w:ascii="宋体" w:hAnsi="宋体" w:cs="宋体"/>
                <w:sz w:val="24"/>
              </w:rPr>
            </w:pPr>
          </w:p>
        </w:tc>
        <w:tc>
          <w:tcPr>
            <w:tcW w:w="382" w:type="pct"/>
          </w:tcPr>
          <w:p w14:paraId="55EEADE0">
            <w:pPr>
              <w:spacing w:line="360" w:lineRule="auto"/>
              <w:rPr>
                <w:rFonts w:ascii="宋体" w:hAnsi="宋体" w:cs="宋体"/>
                <w:sz w:val="24"/>
              </w:rPr>
            </w:pPr>
          </w:p>
        </w:tc>
        <w:tc>
          <w:tcPr>
            <w:tcW w:w="382" w:type="pct"/>
          </w:tcPr>
          <w:p w14:paraId="1CBD72A1">
            <w:pPr>
              <w:spacing w:line="360" w:lineRule="auto"/>
              <w:rPr>
                <w:rFonts w:ascii="宋体" w:hAnsi="宋体" w:cs="宋体"/>
                <w:sz w:val="24"/>
              </w:rPr>
            </w:pPr>
          </w:p>
        </w:tc>
        <w:tc>
          <w:tcPr>
            <w:tcW w:w="433" w:type="pct"/>
          </w:tcPr>
          <w:p w14:paraId="1A55979B">
            <w:pPr>
              <w:spacing w:line="360" w:lineRule="auto"/>
              <w:rPr>
                <w:rFonts w:ascii="宋体" w:hAnsi="宋体" w:cs="宋体"/>
                <w:sz w:val="24"/>
              </w:rPr>
            </w:pPr>
          </w:p>
        </w:tc>
        <w:tc>
          <w:tcPr>
            <w:tcW w:w="382" w:type="pct"/>
          </w:tcPr>
          <w:p w14:paraId="21B3A3B1">
            <w:pPr>
              <w:spacing w:line="360" w:lineRule="auto"/>
              <w:rPr>
                <w:rFonts w:ascii="宋体" w:hAnsi="宋体" w:cs="宋体"/>
                <w:sz w:val="24"/>
              </w:rPr>
            </w:pPr>
          </w:p>
        </w:tc>
        <w:tc>
          <w:tcPr>
            <w:tcW w:w="381" w:type="pct"/>
          </w:tcPr>
          <w:p w14:paraId="4E736564">
            <w:pPr>
              <w:spacing w:line="360" w:lineRule="auto"/>
              <w:rPr>
                <w:rFonts w:ascii="宋体" w:hAnsi="宋体" w:cs="宋体"/>
                <w:sz w:val="24"/>
              </w:rPr>
            </w:pPr>
          </w:p>
        </w:tc>
      </w:tr>
      <w:tr w14:paraId="54B5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tcPr>
          <w:p w14:paraId="56A71B2D">
            <w:pPr>
              <w:spacing w:line="360" w:lineRule="auto"/>
              <w:rPr>
                <w:rFonts w:ascii="宋体" w:hAnsi="宋体" w:cs="宋体"/>
                <w:sz w:val="24"/>
              </w:rPr>
            </w:pPr>
          </w:p>
        </w:tc>
        <w:tc>
          <w:tcPr>
            <w:tcW w:w="688" w:type="pct"/>
          </w:tcPr>
          <w:p w14:paraId="227FF72F">
            <w:pPr>
              <w:spacing w:line="360" w:lineRule="auto"/>
              <w:rPr>
                <w:rFonts w:ascii="宋体" w:hAnsi="宋体" w:cs="宋体"/>
                <w:sz w:val="24"/>
              </w:rPr>
            </w:pPr>
          </w:p>
        </w:tc>
        <w:tc>
          <w:tcPr>
            <w:tcW w:w="917" w:type="pct"/>
          </w:tcPr>
          <w:p w14:paraId="2007DB39">
            <w:pPr>
              <w:spacing w:line="360" w:lineRule="auto"/>
              <w:rPr>
                <w:rFonts w:ascii="宋体" w:hAnsi="宋体" w:cs="宋体"/>
                <w:sz w:val="24"/>
              </w:rPr>
            </w:pPr>
          </w:p>
        </w:tc>
        <w:tc>
          <w:tcPr>
            <w:tcW w:w="611" w:type="pct"/>
          </w:tcPr>
          <w:p w14:paraId="13C1D7F1">
            <w:pPr>
              <w:spacing w:line="360" w:lineRule="auto"/>
              <w:rPr>
                <w:rFonts w:ascii="宋体" w:hAnsi="宋体" w:cs="宋体"/>
                <w:sz w:val="24"/>
              </w:rPr>
            </w:pPr>
          </w:p>
        </w:tc>
        <w:tc>
          <w:tcPr>
            <w:tcW w:w="459" w:type="pct"/>
          </w:tcPr>
          <w:p w14:paraId="027D813F">
            <w:pPr>
              <w:spacing w:line="360" w:lineRule="auto"/>
              <w:rPr>
                <w:rFonts w:ascii="宋体" w:hAnsi="宋体" w:cs="宋体"/>
                <w:sz w:val="24"/>
              </w:rPr>
            </w:pPr>
          </w:p>
        </w:tc>
        <w:tc>
          <w:tcPr>
            <w:tcW w:w="382" w:type="pct"/>
          </w:tcPr>
          <w:p w14:paraId="0C6C5437">
            <w:pPr>
              <w:spacing w:line="360" w:lineRule="auto"/>
              <w:rPr>
                <w:rFonts w:ascii="宋体" w:hAnsi="宋体" w:cs="宋体"/>
                <w:sz w:val="24"/>
              </w:rPr>
            </w:pPr>
          </w:p>
        </w:tc>
        <w:tc>
          <w:tcPr>
            <w:tcW w:w="382" w:type="pct"/>
          </w:tcPr>
          <w:p w14:paraId="7D053AB1">
            <w:pPr>
              <w:spacing w:line="360" w:lineRule="auto"/>
              <w:rPr>
                <w:rFonts w:ascii="宋体" w:hAnsi="宋体" w:cs="宋体"/>
                <w:sz w:val="24"/>
              </w:rPr>
            </w:pPr>
          </w:p>
        </w:tc>
        <w:tc>
          <w:tcPr>
            <w:tcW w:w="433" w:type="pct"/>
          </w:tcPr>
          <w:p w14:paraId="27FD07B4">
            <w:pPr>
              <w:spacing w:line="360" w:lineRule="auto"/>
              <w:rPr>
                <w:rFonts w:ascii="宋体" w:hAnsi="宋体" w:cs="宋体"/>
                <w:sz w:val="24"/>
              </w:rPr>
            </w:pPr>
          </w:p>
        </w:tc>
        <w:tc>
          <w:tcPr>
            <w:tcW w:w="382" w:type="pct"/>
          </w:tcPr>
          <w:p w14:paraId="0FDD5054">
            <w:pPr>
              <w:spacing w:line="360" w:lineRule="auto"/>
              <w:rPr>
                <w:rFonts w:ascii="宋体" w:hAnsi="宋体" w:cs="宋体"/>
                <w:sz w:val="24"/>
              </w:rPr>
            </w:pPr>
          </w:p>
        </w:tc>
        <w:tc>
          <w:tcPr>
            <w:tcW w:w="381" w:type="pct"/>
          </w:tcPr>
          <w:p w14:paraId="5E8F0370">
            <w:pPr>
              <w:spacing w:line="360" w:lineRule="auto"/>
              <w:rPr>
                <w:rFonts w:ascii="宋体" w:hAnsi="宋体" w:cs="宋体"/>
                <w:sz w:val="24"/>
              </w:rPr>
            </w:pPr>
          </w:p>
        </w:tc>
      </w:tr>
      <w:tr w14:paraId="715E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tcPr>
          <w:p w14:paraId="69AA163D">
            <w:pPr>
              <w:spacing w:line="360" w:lineRule="auto"/>
              <w:rPr>
                <w:rFonts w:ascii="宋体" w:hAnsi="宋体" w:cs="宋体"/>
                <w:sz w:val="24"/>
              </w:rPr>
            </w:pPr>
          </w:p>
        </w:tc>
        <w:tc>
          <w:tcPr>
            <w:tcW w:w="688" w:type="pct"/>
          </w:tcPr>
          <w:p w14:paraId="3F8F8595">
            <w:pPr>
              <w:spacing w:line="360" w:lineRule="auto"/>
              <w:rPr>
                <w:rFonts w:ascii="宋体" w:hAnsi="宋体" w:cs="宋体"/>
                <w:sz w:val="24"/>
              </w:rPr>
            </w:pPr>
          </w:p>
        </w:tc>
        <w:tc>
          <w:tcPr>
            <w:tcW w:w="917" w:type="pct"/>
          </w:tcPr>
          <w:p w14:paraId="72543605">
            <w:pPr>
              <w:spacing w:line="360" w:lineRule="auto"/>
              <w:rPr>
                <w:rFonts w:ascii="宋体" w:hAnsi="宋体" w:cs="宋体"/>
                <w:sz w:val="24"/>
              </w:rPr>
            </w:pPr>
          </w:p>
        </w:tc>
        <w:tc>
          <w:tcPr>
            <w:tcW w:w="611" w:type="pct"/>
          </w:tcPr>
          <w:p w14:paraId="41CA0760">
            <w:pPr>
              <w:spacing w:line="360" w:lineRule="auto"/>
              <w:rPr>
                <w:rFonts w:ascii="宋体" w:hAnsi="宋体" w:cs="宋体"/>
                <w:sz w:val="24"/>
              </w:rPr>
            </w:pPr>
          </w:p>
        </w:tc>
        <w:tc>
          <w:tcPr>
            <w:tcW w:w="459" w:type="pct"/>
          </w:tcPr>
          <w:p w14:paraId="383CDCFF">
            <w:pPr>
              <w:spacing w:line="360" w:lineRule="auto"/>
              <w:rPr>
                <w:rFonts w:ascii="宋体" w:hAnsi="宋体" w:cs="宋体"/>
                <w:sz w:val="24"/>
              </w:rPr>
            </w:pPr>
          </w:p>
        </w:tc>
        <w:tc>
          <w:tcPr>
            <w:tcW w:w="382" w:type="pct"/>
          </w:tcPr>
          <w:p w14:paraId="0CC8F72D">
            <w:pPr>
              <w:spacing w:line="360" w:lineRule="auto"/>
              <w:rPr>
                <w:rFonts w:ascii="宋体" w:hAnsi="宋体" w:cs="宋体"/>
                <w:sz w:val="24"/>
              </w:rPr>
            </w:pPr>
          </w:p>
        </w:tc>
        <w:tc>
          <w:tcPr>
            <w:tcW w:w="382" w:type="pct"/>
          </w:tcPr>
          <w:p w14:paraId="6FF9AC71">
            <w:pPr>
              <w:spacing w:line="360" w:lineRule="auto"/>
              <w:rPr>
                <w:rFonts w:ascii="宋体" w:hAnsi="宋体" w:cs="宋体"/>
                <w:sz w:val="24"/>
              </w:rPr>
            </w:pPr>
          </w:p>
        </w:tc>
        <w:tc>
          <w:tcPr>
            <w:tcW w:w="433" w:type="pct"/>
          </w:tcPr>
          <w:p w14:paraId="7C5DB345">
            <w:pPr>
              <w:spacing w:line="360" w:lineRule="auto"/>
              <w:rPr>
                <w:rFonts w:ascii="宋体" w:hAnsi="宋体" w:cs="宋体"/>
                <w:sz w:val="24"/>
              </w:rPr>
            </w:pPr>
          </w:p>
        </w:tc>
        <w:tc>
          <w:tcPr>
            <w:tcW w:w="382" w:type="pct"/>
          </w:tcPr>
          <w:p w14:paraId="2F0E2309">
            <w:pPr>
              <w:spacing w:line="360" w:lineRule="auto"/>
              <w:rPr>
                <w:rFonts w:ascii="宋体" w:hAnsi="宋体" w:cs="宋体"/>
                <w:sz w:val="24"/>
              </w:rPr>
            </w:pPr>
          </w:p>
        </w:tc>
        <w:tc>
          <w:tcPr>
            <w:tcW w:w="381" w:type="pct"/>
          </w:tcPr>
          <w:p w14:paraId="4DF11B9A">
            <w:pPr>
              <w:spacing w:line="360" w:lineRule="auto"/>
              <w:rPr>
                <w:rFonts w:ascii="宋体" w:hAnsi="宋体" w:cs="宋体"/>
                <w:sz w:val="24"/>
              </w:rPr>
            </w:pPr>
          </w:p>
        </w:tc>
      </w:tr>
      <w:tr w14:paraId="3111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tcPr>
          <w:p w14:paraId="5C8A7107">
            <w:pPr>
              <w:spacing w:line="360" w:lineRule="auto"/>
              <w:rPr>
                <w:rFonts w:ascii="宋体" w:hAnsi="宋体" w:cs="宋体"/>
                <w:sz w:val="24"/>
              </w:rPr>
            </w:pPr>
          </w:p>
        </w:tc>
        <w:tc>
          <w:tcPr>
            <w:tcW w:w="688" w:type="pct"/>
          </w:tcPr>
          <w:p w14:paraId="7436EEDE">
            <w:pPr>
              <w:spacing w:line="360" w:lineRule="auto"/>
              <w:rPr>
                <w:rFonts w:ascii="宋体" w:hAnsi="宋体" w:cs="宋体"/>
                <w:sz w:val="24"/>
              </w:rPr>
            </w:pPr>
          </w:p>
        </w:tc>
        <w:tc>
          <w:tcPr>
            <w:tcW w:w="917" w:type="pct"/>
          </w:tcPr>
          <w:p w14:paraId="5DFF62E1">
            <w:pPr>
              <w:spacing w:line="360" w:lineRule="auto"/>
              <w:rPr>
                <w:rFonts w:ascii="宋体" w:hAnsi="宋体" w:cs="宋体"/>
                <w:sz w:val="24"/>
              </w:rPr>
            </w:pPr>
          </w:p>
        </w:tc>
        <w:tc>
          <w:tcPr>
            <w:tcW w:w="611" w:type="pct"/>
          </w:tcPr>
          <w:p w14:paraId="209790A3">
            <w:pPr>
              <w:spacing w:line="360" w:lineRule="auto"/>
              <w:rPr>
                <w:rFonts w:ascii="宋体" w:hAnsi="宋体" w:cs="宋体"/>
                <w:sz w:val="24"/>
              </w:rPr>
            </w:pPr>
          </w:p>
        </w:tc>
        <w:tc>
          <w:tcPr>
            <w:tcW w:w="459" w:type="pct"/>
          </w:tcPr>
          <w:p w14:paraId="4BDF9884">
            <w:pPr>
              <w:spacing w:line="360" w:lineRule="auto"/>
              <w:rPr>
                <w:rFonts w:ascii="宋体" w:hAnsi="宋体" w:cs="宋体"/>
                <w:sz w:val="24"/>
              </w:rPr>
            </w:pPr>
          </w:p>
        </w:tc>
        <w:tc>
          <w:tcPr>
            <w:tcW w:w="382" w:type="pct"/>
          </w:tcPr>
          <w:p w14:paraId="5A3FED70">
            <w:pPr>
              <w:spacing w:line="360" w:lineRule="auto"/>
              <w:rPr>
                <w:rFonts w:ascii="宋体" w:hAnsi="宋体" w:cs="宋体"/>
                <w:sz w:val="24"/>
              </w:rPr>
            </w:pPr>
          </w:p>
        </w:tc>
        <w:tc>
          <w:tcPr>
            <w:tcW w:w="382" w:type="pct"/>
          </w:tcPr>
          <w:p w14:paraId="04B75FC6">
            <w:pPr>
              <w:spacing w:line="360" w:lineRule="auto"/>
              <w:rPr>
                <w:rFonts w:ascii="宋体" w:hAnsi="宋体" w:cs="宋体"/>
                <w:sz w:val="24"/>
              </w:rPr>
            </w:pPr>
          </w:p>
        </w:tc>
        <w:tc>
          <w:tcPr>
            <w:tcW w:w="433" w:type="pct"/>
          </w:tcPr>
          <w:p w14:paraId="31DE8703">
            <w:pPr>
              <w:spacing w:line="360" w:lineRule="auto"/>
              <w:rPr>
                <w:rFonts w:ascii="宋体" w:hAnsi="宋体" w:cs="宋体"/>
                <w:sz w:val="24"/>
              </w:rPr>
            </w:pPr>
          </w:p>
        </w:tc>
        <w:tc>
          <w:tcPr>
            <w:tcW w:w="382" w:type="pct"/>
          </w:tcPr>
          <w:p w14:paraId="62E9F55E">
            <w:pPr>
              <w:spacing w:line="360" w:lineRule="auto"/>
              <w:rPr>
                <w:rFonts w:ascii="宋体" w:hAnsi="宋体" w:cs="宋体"/>
                <w:sz w:val="24"/>
              </w:rPr>
            </w:pPr>
          </w:p>
        </w:tc>
        <w:tc>
          <w:tcPr>
            <w:tcW w:w="381" w:type="pct"/>
          </w:tcPr>
          <w:p w14:paraId="0BA9DA50">
            <w:pPr>
              <w:spacing w:line="360" w:lineRule="auto"/>
              <w:rPr>
                <w:rFonts w:ascii="宋体" w:hAnsi="宋体" w:cs="宋体"/>
                <w:sz w:val="24"/>
              </w:rPr>
            </w:pPr>
          </w:p>
        </w:tc>
      </w:tr>
      <w:tr w14:paraId="5EA2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tcPr>
          <w:p w14:paraId="6AAC96C1">
            <w:pPr>
              <w:spacing w:line="360" w:lineRule="auto"/>
              <w:rPr>
                <w:rFonts w:ascii="宋体" w:hAnsi="宋体" w:cs="宋体"/>
                <w:sz w:val="24"/>
              </w:rPr>
            </w:pPr>
          </w:p>
        </w:tc>
        <w:tc>
          <w:tcPr>
            <w:tcW w:w="688" w:type="pct"/>
          </w:tcPr>
          <w:p w14:paraId="1773E14F">
            <w:pPr>
              <w:spacing w:line="360" w:lineRule="auto"/>
              <w:rPr>
                <w:rFonts w:ascii="宋体" w:hAnsi="宋体" w:cs="宋体"/>
                <w:sz w:val="24"/>
              </w:rPr>
            </w:pPr>
          </w:p>
        </w:tc>
        <w:tc>
          <w:tcPr>
            <w:tcW w:w="917" w:type="pct"/>
          </w:tcPr>
          <w:p w14:paraId="6A460C58">
            <w:pPr>
              <w:spacing w:line="360" w:lineRule="auto"/>
              <w:rPr>
                <w:rFonts w:ascii="宋体" w:hAnsi="宋体" w:cs="宋体"/>
                <w:sz w:val="24"/>
              </w:rPr>
            </w:pPr>
          </w:p>
        </w:tc>
        <w:tc>
          <w:tcPr>
            <w:tcW w:w="611" w:type="pct"/>
          </w:tcPr>
          <w:p w14:paraId="7D980EAE">
            <w:pPr>
              <w:spacing w:line="360" w:lineRule="auto"/>
              <w:rPr>
                <w:rFonts w:ascii="宋体" w:hAnsi="宋体" w:cs="宋体"/>
                <w:sz w:val="24"/>
              </w:rPr>
            </w:pPr>
          </w:p>
        </w:tc>
        <w:tc>
          <w:tcPr>
            <w:tcW w:w="459" w:type="pct"/>
          </w:tcPr>
          <w:p w14:paraId="3B266387">
            <w:pPr>
              <w:spacing w:line="360" w:lineRule="auto"/>
              <w:rPr>
                <w:rFonts w:ascii="宋体" w:hAnsi="宋体" w:cs="宋体"/>
                <w:sz w:val="24"/>
              </w:rPr>
            </w:pPr>
          </w:p>
        </w:tc>
        <w:tc>
          <w:tcPr>
            <w:tcW w:w="382" w:type="pct"/>
          </w:tcPr>
          <w:p w14:paraId="22EFB69B">
            <w:pPr>
              <w:spacing w:line="360" w:lineRule="auto"/>
              <w:rPr>
                <w:rFonts w:ascii="宋体" w:hAnsi="宋体" w:cs="宋体"/>
                <w:sz w:val="24"/>
              </w:rPr>
            </w:pPr>
          </w:p>
        </w:tc>
        <w:tc>
          <w:tcPr>
            <w:tcW w:w="382" w:type="pct"/>
          </w:tcPr>
          <w:p w14:paraId="1AC698F9">
            <w:pPr>
              <w:spacing w:line="360" w:lineRule="auto"/>
              <w:rPr>
                <w:rFonts w:ascii="宋体" w:hAnsi="宋体" w:cs="宋体"/>
                <w:sz w:val="24"/>
              </w:rPr>
            </w:pPr>
          </w:p>
        </w:tc>
        <w:tc>
          <w:tcPr>
            <w:tcW w:w="433" w:type="pct"/>
          </w:tcPr>
          <w:p w14:paraId="2C9DE249">
            <w:pPr>
              <w:spacing w:line="360" w:lineRule="auto"/>
              <w:rPr>
                <w:rFonts w:ascii="宋体" w:hAnsi="宋体" w:cs="宋体"/>
                <w:sz w:val="24"/>
              </w:rPr>
            </w:pPr>
          </w:p>
        </w:tc>
        <w:tc>
          <w:tcPr>
            <w:tcW w:w="382" w:type="pct"/>
          </w:tcPr>
          <w:p w14:paraId="5D559F68">
            <w:pPr>
              <w:spacing w:line="360" w:lineRule="auto"/>
              <w:rPr>
                <w:rFonts w:ascii="宋体" w:hAnsi="宋体" w:cs="宋体"/>
                <w:sz w:val="24"/>
              </w:rPr>
            </w:pPr>
          </w:p>
        </w:tc>
        <w:tc>
          <w:tcPr>
            <w:tcW w:w="381" w:type="pct"/>
          </w:tcPr>
          <w:p w14:paraId="3DD4FFB3">
            <w:pPr>
              <w:spacing w:line="360" w:lineRule="auto"/>
              <w:rPr>
                <w:rFonts w:ascii="宋体" w:hAnsi="宋体" w:cs="宋体"/>
                <w:sz w:val="24"/>
              </w:rPr>
            </w:pPr>
          </w:p>
        </w:tc>
      </w:tr>
    </w:tbl>
    <w:p w14:paraId="46D26988">
      <w:pPr>
        <w:pStyle w:val="20"/>
        <w:spacing w:before="0" w:beforeAutospacing="0" w:after="0" w:afterAutospacing="0" w:line="360" w:lineRule="auto"/>
        <w:ind w:firstLine="480"/>
        <w:rPr>
          <w:rFonts w:ascii="宋体" w:hAnsi="宋体" w:eastAsia="宋体" w:cs="宋体"/>
          <w:b/>
        </w:rPr>
      </w:pPr>
      <w:r>
        <w:rPr>
          <w:rFonts w:hint="eastAsia" w:ascii="宋体" w:hAnsi="宋体" w:eastAsia="宋体" w:cs="宋体"/>
          <w:b/>
        </w:rPr>
        <w:t>二、合同主要条款</w:t>
      </w:r>
    </w:p>
    <w:p w14:paraId="56573C63">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1.1本合同的付款方式为：</w:t>
      </w:r>
      <w:r>
        <w:rPr>
          <w:rFonts w:hint="eastAsia" w:ascii="宋体" w:hAnsi="宋体" w:eastAsia="宋体" w:cs="宋体"/>
          <w:u w:val="single"/>
        </w:rPr>
        <w:t xml:space="preserve">            </w:t>
      </w:r>
      <w:r>
        <w:rPr>
          <w:rFonts w:hint="eastAsia" w:ascii="宋体" w:hAnsi="宋体" w:eastAsia="宋体" w:cs="宋体"/>
        </w:rPr>
        <w:t>。</w:t>
      </w:r>
    </w:p>
    <w:p w14:paraId="35CEB8C0">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1.2本合同的完成时间为：</w:t>
      </w:r>
      <w:r>
        <w:rPr>
          <w:rFonts w:hint="eastAsia" w:ascii="宋体" w:hAnsi="宋体" w:eastAsia="宋体" w:cs="宋体"/>
          <w:u w:val="single"/>
        </w:rPr>
        <w:t xml:space="preserve">         </w:t>
      </w:r>
      <w:r>
        <w:rPr>
          <w:rFonts w:hint="eastAsia" w:ascii="宋体" w:hAnsi="宋体" w:eastAsia="宋体" w:cs="宋体"/>
        </w:rPr>
        <w:t>；交货地点为：</w:t>
      </w:r>
      <w:r>
        <w:rPr>
          <w:rFonts w:hint="eastAsia" w:ascii="宋体" w:hAnsi="宋体" w:eastAsia="宋体" w:cs="宋体"/>
          <w:u w:val="single"/>
        </w:rPr>
        <w:t xml:space="preserve">         </w:t>
      </w:r>
      <w:r>
        <w:rPr>
          <w:rFonts w:hint="eastAsia" w:ascii="宋体" w:hAnsi="宋体" w:eastAsia="宋体" w:cs="宋体"/>
        </w:rPr>
        <w:t>。</w:t>
      </w:r>
    </w:p>
    <w:p w14:paraId="62BDFE9D">
      <w:pPr>
        <w:pStyle w:val="20"/>
        <w:spacing w:before="0" w:beforeAutospacing="0" w:after="0" w:afterAutospacing="0" w:line="360" w:lineRule="auto"/>
        <w:ind w:firstLine="480"/>
        <w:rPr>
          <w:rFonts w:ascii="宋体" w:hAnsi="宋体" w:eastAsia="宋体" w:cs="宋体"/>
          <w:b/>
        </w:rPr>
      </w:pPr>
      <w:r>
        <w:rPr>
          <w:rFonts w:hint="eastAsia" w:ascii="宋体" w:hAnsi="宋体" w:eastAsia="宋体" w:cs="宋体"/>
          <w:b/>
        </w:rPr>
        <w:t>三、合同一般条款</w:t>
      </w:r>
    </w:p>
    <w:p w14:paraId="29B6B317">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 定义本合同中的下列术语应解释为：</w:t>
      </w:r>
    </w:p>
    <w:p w14:paraId="54AB1D6A">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1.1“合同”系指甲乙双方签署的、合同格式中载明的甲乙双方所达成的协议，包括所有的附件、附录和构成合同的其它文件。</w:t>
      </w:r>
    </w:p>
    <w:p w14:paraId="4F82F871">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1.2“合同价”系指根据合同约定，乙方在完全履行合同义务后甲方应付给乙方的价格。</w:t>
      </w:r>
    </w:p>
    <w:p w14:paraId="225B815B">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1.3 “服务”系指根据合同约定乙方承担与有关的服务及提供技术援助、培训和其他类似的服务。</w:t>
      </w:r>
    </w:p>
    <w:p w14:paraId="52379E8E">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1.4 “货物”系指乙方根据合同约定须向甲方提供的一切设备、机械、仪表、备件，包括工具、手册等其它相关资料。“服务”系指根据合同约定乙方承担与供货有关的辅助服务，如运输、保险及安装、调试、提供技术援助、培训和其他类似的服务。</w:t>
      </w:r>
    </w:p>
    <w:p w14:paraId="5C517C0D">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1.5 “验收”系指合同双方依据强制性的国家技术质量规范和合同约定，确认合同项下的服务符合合同规定的活动。</w:t>
      </w:r>
    </w:p>
    <w:p w14:paraId="40E9683C">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2 技术服务</w:t>
      </w:r>
    </w:p>
    <w:p w14:paraId="60FB0BA0">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2.1 提交技术服务应与</w:t>
      </w:r>
      <w:r>
        <w:rPr>
          <w:rFonts w:hint="eastAsia" w:ascii="宋体" w:hAnsi="宋体" w:eastAsia="宋体" w:cs="宋体"/>
          <w:lang w:eastAsia="zh-CN"/>
        </w:rPr>
        <w:t>单一来源</w:t>
      </w:r>
      <w:r>
        <w:rPr>
          <w:rFonts w:hint="eastAsia" w:ascii="宋体" w:hAnsi="宋体" w:eastAsia="宋体" w:cs="宋体"/>
        </w:rPr>
        <w:t>文件规定的技术服务要求和其报价文件的技术服务说明相一致。若技术服务中无相应说明，则以国家有关部门最新颁布的相应标准及规范为准。</w:t>
      </w:r>
    </w:p>
    <w:p w14:paraId="780F780C">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3 知识产权</w:t>
      </w:r>
    </w:p>
    <w:p w14:paraId="714D082E">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3.1 乙方应保证甲方在使用该技术服务或其任何一部分时不受第三方提出的侵犯专利权、著作权、商标权和工业设计权等的起诉。如果任何第三方提出侵权指控，乙方须与第三方交涉并承担由此发生的一切责任、费用和经济赔偿，导致甲方不能使用成果的应退还全部项目费用，并承担违约责任及赔偿因此给甲方造成的全部损失。</w:t>
      </w:r>
    </w:p>
    <w:p w14:paraId="1FE89A64">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4.技术成果或服务内容</w:t>
      </w:r>
    </w:p>
    <w:p w14:paraId="2C9C23B8">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4.1合同项下技术成果或服务内容（除合同主要条款规定外）将以下列方式交付：</w:t>
      </w:r>
    </w:p>
    <w:p w14:paraId="4FEA8030">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合同生效后</w:t>
      </w:r>
      <w:r>
        <w:rPr>
          <w:rFonts w:hint="eastAsia" w:ascii="宋体" w:hAnsi="宋体" w:eastAsia="宋体" w:cs="宋体"/>
          <w:u w:val="single"/>
        </w:rPr>
        <w:t xml:space="preserve">    </w:t>
      </w:r>
      <w:r>
        <w:rPr>
          <w:rFonts w:hint="eastAsia" w:ascii="宋体" w:hAnsi="宋体" w:eastAsia="宋体" w:cs="宋体"/>
        </w:rPr>
        <w:t>天之内，乙方应将技术成果或服务内容交付甲方。</w:t>
      </w:r>
    </w:p>
    <w:p w14:paraId="4D8C4022">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4.2双方确定，因履行本合同所产生的研究开发成果及其相关知识产权归属</w:t>
      </w:r>
      <w:r>
        <w:rPr>
          <w:rFonts w:hint="eastAsia" w:ascii="宋体" w:hAnsi="宋体" w:eastAsia="宋体" w:cs="宋体"/>
          <w:u w:val="single"/>
        </w:rPr>
        <w:t xml:space="preserve">   甲  </w:t>
      </w:r>
      <w:r>
        <w:rPr>
          <w:rFonts w:hint="eastAsia" w:ascii="宋体" w:hAnsi="宋体" w:eastAsia="宋体" w:cs="宋体"/>
        </w:rPr>
        <w:t>方所有。</w:t>
      </w:r>
    </w:p>
    <w:p w14:paraId="761C551F">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4.3对在履行本合同过程中知悉的对方的客户资料、非专利技术等商业秘密和本合同，甲乙双方均负有保密义务。除为履行本合同需要外，未经对方书面同意不得以任何方式向任何第三方泄漏。任何一方未履行本保密条款约定之义务者，除赔偿对方因此而遭受的损失外，还应向对方支付相当于本合同总价款</w:t>
      </w:r>
      <w:r>
        <w:rPr>
          <w:rFonts w:hint="eastAsia" w:ascii="宋体" w:hAnsi="宋体" w:eastAsia="宋体" w:cs="宋体"/>
          <w:u w:val="single"/>
        </w:rPr>
        <w:t xml:space="preserve">    </w:t>
      </w:r>
      <w:r>
        <w:rPr>
          <w:rFonts w:hint="eastAsia" w:ascii="宋体" w:hAnsi="宋体" w:eastAsia="宋体" w:cs="宋体"/>
        </w:rPr>
        <w:t>%的违约金。</w:t>
      </w:r>
    </w:p>
    <w:p w14:paraId="655EFFFB">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5 验收</w:t>
      </w:r>
    </w:p>
    <w:p w14:paraId="70653C43">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5.1验收应在甲乙双方共同参加下进行，依据制定的方案进行验收，并按国家有关规定、规范进行。</w:t>
      </w:r>
    </w:p>
    <w:p w14:paraId="2C79A18D">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5.2甲方组织项目验收小组按国家有关规定、规范进行验收，必要时邀请相关专业人员或机构参与验收。</w:t>
      </w:r>
    </w:p>
    <w:p w14:paraId="00A5E2BF">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5.3对验收不合格的部分，乙方应在甲方规定时间内及时整改完善直至合格。</w:t>
      </w:r>
    </w:p>
    <w:p w14:paraId="34320E18">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6 迟延交付</w:t>
      </w:r>
    </w:p>
    <w:p w14:paraId="715B62F5">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6.1 乙方应按照甲方规定的时间交付货物。</w:t>
      </w:r>
    </w:p>
    <w:p w14:paraId="40214914">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6.2 如果乙方无正当理由迟延交付，甲方有权提出违约损失赔偿或解除合同。</w:t>
      </w:r>
    </w:p>
    <w:p w14:paraId="62FDB042">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6.3 在履行合同过程中，如果乙方遇到不能按时交付货物的情况，应及时以书面形式将不能按时交付的理由、预期延误时间通知甲方。甲方收到乙方通知后，认为其理由正当的，可酌情延长交货时间，认为理由不成立的，交货期限不予延长。</w:t>
      </w:r>
    </w:p>
    <w:p w14:paraId="12C2FCC8">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7 违约赔偿</w:t>
      </w:r>
    </w:p>
    <w:p w14:paraId="39E9FD19">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7.1 除合同规定外，如果乙方没有按照合同规定的时间交付或完成，甲方可要求乙方支付违约金。从逾期之日起每日按本合同总价</w:t>
      </w:r>
      <w:r>
        <w:rPr>
          <w:rFonts w:hint="eastAsia" w:ascii="宋体" w:hAnsi="宋体" w:eastAsia="宋体" w:cs="宋体"/>
          <w:u w:val="single"/>
        </w:rPr>
        <w:t xml:space="preserve">   </w:t>
      </w:r>
      <w:r>
        <w:rPr>
          <w:rFonts w:hint="eastAsia" w:ascii="宋体" w:hAnsi="宋体" w:eastAsia="宋体" w:cs="宋体"/>
        </w:rPr>
        <w:t>‰的数额向甲方支付违约金；逾期15天以上（含15天）的，甲方有权终止合同，要求乙方支付合同总金额</w:t>
      </w:r>
      <w:r>
        <w:rPr>
          <w:rFonts w:hint="eastAsia" w:ascii="宋体" w:hAnsi="宋体" w:eastAsia="宋体" w:cs="宋体"/>
          <w:u w:val="single"/>
        </w:rPr>
        <w:t xml:space="preserve">    </w:t>
      </w:r>
      <w:r>
        <w:rPr>
          <w:rFonts w:hint="eastAsia" w:ascii="宋体" w:hAnsi="宋体" w:eastAsia="宋体" w:cs="宋体"/>
        </w:rPr>
        <w:t>%违约金，并且给甲方造成的经济损失由乙方承担赔偿责任。</w:t>
      </w:r>
    </w:p>
    <w:p w14:paraId="3D364BDD">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7.2因乙方原因导致本合同解除或是无法履行的，乙方应向甲方支付合同总价</w:t>
      </w:r>
      <w:r>
        <w:rPr>
          <w:rFonts w:hint="eastAsia" w:ascii="宋体" w:hAnsi="宋体" w:eastAsia="宋体" w:cs="宋体"/>
          <w:u w:val="single"/>
        </w:rPr>
        <w:t xml:space="preserve">    </w:t>
      </w:r>
      <w:r>
        <w:rPr>
          <w:rFonts w:hint="eastAsia" w:ascii="宋体" w:hAnsi="宋体" w:eastAsia="宋体" w:cs="宋体"/>
        </w:rPr>
        <w:t>%的违约金，并且给甲方造成的经济损失由乙方承担赔偿责任。</w:t>
      </w:r>
    </w:p>
    <w:p w14:paraId="3B977688">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7.3 甲方有权从未支付的款项或是履约保证金中直接扣除乙方的违约金，不足的部分由乙方另行补足。</w:t>
      </w:r>
    </w:p>
    <w:p w14:paraId="69778849">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7.4 本合同所述之损失、经济赔偿是指甲方因乙方原因而造成的直接经济损失、因此而向第三方支付的赔偿金、违约金、因此而支付的诉讼费、律师费、公证费、鉴定费等全部费用。</w:t>
      </w:r>
    </w:p>
    <w:p w14:paraId="3CCBDB2A">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8 不可抗力</w:t>
      </w:r>
    </w:p>
    <w:p w14:paraId="6DA52219">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8.1 如果双方中任何一方遭遇法律规定的不可抗力，致使合同履行受阻时，履行合同的期限应予延长，延长的期限应相当于不可抗力所影响的时间。</w:t>
      </w:r>
    </w:p>
    <w:p w14:paraId="2B3ED03B">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8.2 受事故影响的一方应在不可抗力的事故发生后尽快书面形式通知另一方，并在事故发生后</w:t>
      </w:r>
      <w:r>
        <w:rPr>
          <w:rFonts w:hint="eastAsia" w:ascii="宋体" w:hAnsi="宋体" w:eastAsia="宋体" w:cs="宋体"/>
          <w:u w:val="single"/>
        </w:rPr>
        <w:t xml:space="preserve">   </w:t>
      </w:r>
      <w:r>
        <w:rPr>
          <w:rFonts w:hint="eastAsia" w:ascii="宋体" w:hAnsi="宋体" w:eastAsia="宋体" w:cs="宋体"/>
        </w:rPr>
        <w:t>天内，将有关部门出具的证明文件送达另一方。</w:t>
      </w:r>
    </w:p>
    <w:p w14:paraId="795DF431">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8.3 不可抗力使合同的某些内容有变更必要的，双方应通过协商在</w:t>
      </w:r>
      <w:r>
        <w:rPr>
          <w:rFonts w:hint="eastAsia" w:ascii="宋体" w:hAnsi="宋体" w:eastAsia="宋体" w:cs="宋体"/>
          <w:u w:val="single"/>
        </w:rPr>
        <w:t xml:space="preserve">    </w:t>
      </w:r>
      <w:r>
        <w:rPr>
          <w:rFonts w:hint="eastAsia" w:ascii="宋体" w:hAnsi="宋体" w:eastAsia="宋体" w:cs="宋体"/>
        </w:rPr>
        <w:t>日内达成进一步履行合同的协议，因不可抗力致使合同不能履行的，合同终止。</w:t>
      </w:r>
    </w:p>
    <w:p w14:paraId="3D8DEABC">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9税费</w:t>
      </w:r>
    </w:p>
    <w:p w14:paraId="0AF0B37D">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9.1 与本合同有关的一切税费均适用中华人民共和国法律的相关规定。</w:t>
      </w:r>
    </w:p>
    <w:p w14:paraId="28DC2831">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10 合同争议的解决</w:t>
      </w:r>
    </w:p>
    <w:p w14:paraId="5C4D1198">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10.1 因合同履行中发生的争议，可通过合同当事人双方友好协商解决。如自协商开始之起</w:t>
      </w:r>
      <w:r>
        <w:rPr>
          <w:rFonts w:hint="eastAsia" w:ascii="宋体" w:hAnsi="宋体" w:eastAsia="宋体" w:cs="宋体"/>
          <w:u w:val="single"/>
        </w:rPr>
        <w:t xml:space="preserve">    </w:t>
      </w:r>
      <w:r>
        <w:rPr>
          <w:rFonts w:hint="eastAsia" w:ascii="宋体" w:hAnsi="宋体" w:eastAsia="宋体" w:cs="宋体"/>
        </w:rPr>
        <w:t>日内得不到解决，双方应将争议提交同级采购监督管理部门调解。调解不成的，可向甲方所在地有管辖权人</w:t>
      </w:r>
      <w:r>
        <w:rPr>
          <w:rFonts w:hint="eastAsia" w:ascii="宋体" w:hAnsi="宋体" w:eastAsia="宋体" w:cs="宋体"/>
          <w:kern w:val="2"/>
        </w:rPr>
        <w:t>民法</w:t>
      </w:r>
      <w:r>
        <w:rPr>
          <w:rFonts w:hint="eastAsia" w:ascii="宋体" w:hAnsi="宋体" w:eastAsia="宋体" w:cs="宋体"/>
        </w:rPr>
        <w:t>院提起诉讼。</w:t>
      </w:r>
    </w:p>
    <w:p w14:paraId="5F535089">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11 违约解除合同</w:t>
      </w:r>
    </w:p>
    <w:p w14:paraId="66510BD6">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11.1 在乙方违约的情况下，甲方经同级采购监督管理部门审批后，可向乙方发出书面通知，部分或全部终止合同。同时保留向乙方追诉的权利。</w:t>
      </w:r>
    </w:p>
    <w:p w14:paraId="5E57E01D">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11.2全部或部分解除合同之后，应当遵循诚实信用原则，以采购监督管理部门同意的方式，购买与未交付的货物。乙方应承担甲方购买货物而产生的额外支出。部分解除合同的，乙方应继续履行合同中未解除的部分。</w:t>
      </w:r>
    </w:p>
    <w:p w14:paraId="337E3C60">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12破产终止合同</w:t>
      </w:r>
    </w:p>
    <w:p w14:paraId="6D1362C3">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12.1 如果乙方破产或无清偿能力时，甲方经报同级采购监督管理部门审批后，可在任何时候以书面通知乙方，提出终止合同而不给乙方补偿。该合同的终止将不损害或不影响甲方已经采取或将要采取任何行动或补救措施的权利。</w:t>
      </w:r>
    </w:p>
    <w:p w14:paraId="2090B91C">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13 转让和分包</w:t>
      </w:r>
    </w:p>
    <w:p w14:paraId="553AC055">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13.1 采购合同不能转让。</w:t>
      </w:r>
    </w:p>
    <w:p w14:paraId="0EBCBE26">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13.2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4647EAC4">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13.3甲方和乙方都不得擅自变更本合同，但合同继续履行将损害国家和社会公共利益的除外。如必须对合同条款进行改动时，当事人双方须共同签署书面文件，作为合同的补充，并报同级采购监督管理部门备案。</w:t>
      </w:r>
    </w:p>
    <w:p w14:paraId="754EB65C">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13.4乙方擅自转让本合同或是未经甲方书面同意将合同项下非主体、非关键性工作分包给他人的，甲方有权立即解除本合同，同时要求乙方支付合同总价</w:t>
      </w:r>
      <w:r>
        <w:rPr>
          <w:rFonts w:hint="eastAsia" w:ascii="宋体" w:hAnsi="宋体" w:eastAsia="宋体" w:cs="宋体"/>
          <w:u w:val="single"/>
        </w:rPr>
        <w:t xml:space="preserve">    </w:t>
      </w:r>
      <w:r>
        <w:rPr>
          <w:rFonts w:hint="eastAsia" w:ascii="宋体" w:hAnsi="宋体" w:eastAsia="宋体" w:cs="宋体"/>
        </w:rPr>
        <w:t>%的违约金，违约金不足以弥补甲方损失，甲方有权继续向乙方追索。</w:t>
      </w:r>
    </w:p>
    <w:p w14:paraId="59E4161D">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14 计量单位</w:t>
      </w:r>
    </w:p>
    <w:p w14:paraId="27AFF86E">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14.1 除技术规范中另有规定外，计量单位均使用国家法定计量单位。</w:t>
      </w:r>
    </w:p>
    <w:p w14:paraId="4029AA6D">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15 合同生效和其它</w:t>
      </w:r>
    </w:p>
    <w:p w14:paraId="5B09DA87">
      <w:pPr>
        <w:pStyle w:val="20"/>
        <w:spacing w:before="0" w:beforeAutospacing="0" w:after="0" w:afterAutospacing="0" w:line="360" w:lineRule="auto"/>
        <w:ind w:firstLine="480"/>
        <w:rPr>
          <w:rFonts w:ascii="宋体" w:hAnsi="宋体" w:eastAsia="宋体" w:cs="宋体"/>
        </w:rPr>
      </w:pPr>
      <w:r>
        <w:rPr>
          <w:rFonts w:hint="eastAsia" w:ascii="宋体" w:hAnsi="宋体" w:eastAsia="宋体" w:cs="宋体"/>
        </w:rPr>
        <w:t>15.1 采购项目的采购合同内容的确定应以</w:t>
      </w:r>
      <w:r>
        <w:rPr>
          <w:rFonts w:hint="eastAsia" w:ascii="宋体" w:hAnsi="宋体" w:eastAsia="宋体" w:cs="宋体"/>
          <w:lang w:eastAsia="zh-CN"/>
        </w:rPr>
        <w:t>单一来源</w:t>
      </w:r>
      <w:r>
        <w:rPr>
          <w:rFonts w:hint="eastAsia" w:ascii="宋体" w:hAnsi="宋体" w:eastAsia="宋体" w:cs="宋体"/>
        </w:rPr>
        <w:t>文件和报价文件为基础，不得违背其实质性内容。采购项目的采购合同自签订之日起七个工作日内，甲方应当将合同副本报同级采购监督管理部门和有关部门备案。合同将在双方签字盖章后开始生效。</w:t>
      </w:r>
    </w:p>
    <w:p w14:paraId="4A07B41A">
      <w:pPr>
        <w:adjustRightInd w:val="0"/>
        <w:snapToGrid w:val="0"/>
        <w:spacing w:line="360" w:lineRule="auto"/>
        <w:ind w:firstLine="480" w:firstLineChars="200"/>
        <w:rPr>
          <w:rFonts w:ascii="宋体" w:hAnsi="宋体" w:cs="宋体"/>
          <w:sz w:val="24"/>
        </w:rPr>
      </w:pPr>
      <w:r>
        <w:rPr>
          <w:rFonts w:hint="eastAsia" w:ascii="宋体" w:hAnsi="宋体" w:cs="宋体"/>
          <w:sz w:val="24"/>
        </w:rPr>
        <w:t>15.2本合同一式</w:t>
      </w:r>
      <w:r>
        <w:rPr>
          <w:rFonts w:hint="eastAsia" w:ascii="宋体" w:hAnsi="宋体" w:cs="宋体"/>
          <w:sz w:val="24"/>
          <w:u w:val="single"/>
        </w:rPr>
        <w:t xml:space="preserve">    </w:t>
      </w:r>
      <w:r>
        <w:rPr>
          <w:rFonts w:hint="eastAsia" w:ascii="宋体" w:hAnsi="宋体" w:cs="宋体"/>
          <w:sz w:val="24"/>
        </w:rPr>
        <w:t>份，甲方执</w:t>
      </w:r>
      <w:r>
        <w:rPr>
          <w:rFonts w:hint="eastAsia" w:ascii="宋体" w:hAnsi="宋体" w:cs="宋体"/>
          <w:sz w:val="24"/>
          <w:u w:val="single"/>
        </w:rPr>
        <w:t xml:space="preserve">    </w:t>
      </w:r>
      <w:r>
        <w:rPr>
          <w:rFonts w:hint="eastAsia" w:ascii="宋体" w:hAnsi="宋体" w:cs="宋体"/>
          <w:sz w:val="24"/>
        </w:rPr>
        <w:t>份，乙方执</w:t>
      </w:r>
      <w:r>
        <w:rPr>
          <w:rFonts w:hint="eastAsia" w:ascii="宋体" w:hAnsi="宋体" w:cs="宋体"/>
          <w:sz w:val="24"/>
          <w:u w:val="single"/>
        </w:rPr>
        <w:t xml:space="preserve">    </w:t>
      </w:r>
      <w:r>
        <w:rPr>
          <w:rFonts w:hint="eastAsia" w:ascii="宋体" w:hAnsi="宋体" w:cs="宋体"/>
          <w:sz w:val="24"/>
        </w:rPr>
        <w:t>份，采购代理机构执</w:t>
      </w:r>
      <w:r>
        <w:rPr>
          <w:rFonts w:hint="eastAsia" w:ascii="宋体" w:hAnsi="宋体" w:cs="宋体"/>
          <w:sz w:val="24"/>
          <w:u w:val="single"/>
        </w:rPr>
        <w:t xml:space="preserve">  壹 </w:t>
      </w:r>
      <w:r>
        <w:rPr>
          <w:rFonts w:hint="eastAsia" w:ascii="宋体" w:hAnsi="宋体" w:cs="宋体"/>
          <w:sz w:val="24"/>
        </w:rPr>
        <w:t>份，具同等法律效力。本合同合计</w:t>
      </w:r>
      <w:r>
        <w:rPr>
          <w:rFonts w:hint="eastAsia" w:ascii="宋体" w:hAnsi="宋体" w:cs="宋体"/>
          <w:sz w:val="24"/>
          <w:u w:val="single"/>
        </w:rPr>
        <w:t xml:space="preserve">   </w:t>
      </w:r>
      <w:r>
        <w:rPr>
          <w:rFonts w:hint="eastAsia" w:ascii="宋体" w:hAnsi="宋体" w:cs="宋体"/>
          <w:sz w:val="24"/>
        </w:rPr>
        <w:t>页，缺页之合同为无效合同。</w:t>
      </w:r>
    </w:p>
    <w:p w14:paraId="22EDE7B4">
      <w:pPr>
        <w:adjustRightInd w:val="0"/>
        <w:snapToGrid w:val="0"/>
        <w:spacing w:line="360" w:lineRule="auto"/>
        <w:ind w:firstLine="480" w:firstLineChars="200"/>
        <w:rPr>
          <w:rFonts w:ascii="宋体" w:hAnsi="宋体" w:cs="宋体"/>
          <w:sz w:val="24"/>
        </w:rPr>
      </w:pPr>
      <w:r>
        <w:rPr>
          <w:rFonts w:hint="eastAsia" w:ascii="宋体" w:hAnsi="宋体" w:cs="宋体"/>
          <w:sz w:val="24"/>
        </w:rPr>
        <w:t>15.3其它未尽事宜，由甲乙双方友好协商解决，并参照《中华人民共和国民法典》有关条款执行。</w:t>
      </w:r>
    </w:p>
    <w:p w14:paraId="3C40DEAB">
      <w:pPr>
        <w:pStyle w:val="20"/>
        <w:spacing w:before="0" w:beforeAutospacing="0" w:after="0" w:afterAutospacing="0" w:line="360" w:lineRule="auto"/>
        <w:ind w:firstLine="480" w:firstLineChars="200"/>
        <w:rPr>
          <w:rFonts w:ascii="宋体" w:hAnsi="宋体" w:eastAsia="宋体" w:cs="宋体"/>
        </w:rPr>
      </w:pPr>
      <w:r>
        <w:rPr>
          <w:rFonts w:hint="eastAsia" w:ascii="宋体" w:hAnsi="宋体" w:eastAsia="宋体" w:cs="宋体"/>
        </w:rPr>
        <w:t>15.4本合同应按照中华人民共和国的法律进行解释。</w:t>
      </w:r>
    </w:p>
    <w:p w14:paraId="02B96729">
      <w:pPr>
        <w:spacing w:after="50" w:line="360" w:lineRule="auto"/>
        <w:rPr>
          <w:rFonts w:ascii="宋体" w:hAnsi="宋体" w:cs="宋体"/>
          <w:sz w:val="24"/>
        </w:rPr>
      </w:pPr>
      <w:r>
        <w:rPr>
          <w:rFonts w:hint="eastAsia" w:ascii="宋体" w:hAnsi="宋体" w:cs="宋体"/>
          <w:sz w:val="24"/>
        </w:rPr>
        <w:t xml:space="preserve">附件1. 《成交通知书》 </w:t>
      </w:r>
    </w:p>
    <w:p w14:paraId="2DE3EAC7">
      <w:pPr>
        <w:spacing w:after="50" w:line="360" w:lineRule="auto"/>
        <w:rPr>
          <w:rFonts w:ascii="宋体" w:hAnsi="宋体" w:cs="宋体"/>
          <w:sz w:val="24"/>
        </w:rPr>
      </w:pPr>
      <w:r>
        <w:rPr>
          <w:rFonts w:hint="eastAsia" w:ascii="宋体" w:hAnsi="宋体" w:cs="宋体"/>
          <w:sz w:val="24"/>
        </w:rPr>
        <w:t>附件2. 《</w:t>
      </w:r>
      <w:r>
        <w:rPr>
          <w:rFonts w:hint="eastAsia" w:ascii="宋体" w:hAnsi="宋体" w:cs="宋体"/>
          <w:sz w:val="24"/>
          <w:lang w:eastAsia="zh-CN"/>
        </w:rPr>
        <w:t>单一来源</w:t>
      </w:r>
      <w:r>
        <w:rPr>
          <w:rFonts w:hint="eastAsia" w:ascii="宋体" w:hAnsi="宋体" w:cs="宋体"/>
          <w:sz w:val="24"/>
        </w:rPr>
        <w:t xml:space="preserve">采购文件》 </w:t>
      </w:r>
    </w:p>
    <w:p w14:paraId="255D2D76">
      <w:pPr>
        <w:spacing w:after="50" w:line="360" w:lineRule="auto"/>
        <w:ind w:left="1114" w:hanging="1113" w:hangingChars="464"/>
        <w:rPr>
          <w:rFonts w:ascii="宋体" w:hAnsi="宋体" w:cs="宋体"/>
          <w:sz w:val="24"/>
        </w:rPr>
      </w:pPr>
      <w:r>
        <w:rPr>
          <w:rFonts w:hint="eastAsia" w:ascii="宋体" w:hAnsi="宋体" w:cs="宋体"/>
          <w:sz w:val="24"/>
        </w:rPr>
        <w:t>备注： 1.本合同所有附件均在签订合同时编制，其编制依据是</w:t>
      </w:r>
      <w:r>
        <w:rPr>
          <w:rFonts w:hint="eastAsia" w:ascii="宋体" w:hAnsi="宋体" w:cs="宋体"/>
          <w:sz w:val="24"/>
          <w:lang w:eastAsia="zh-CN"/>
        </w:rPr>
        <w:t>单一来源</w:t>
      </w:r>
      <w:r>
        <w:rPr>
          <w:rFonts w:hint="eastAsia" w:ascii="宋体" w:hAnsi="宋体" w:cs="宋体"/>
          <w:sz w:val="24"/>
        </w:rPr>
        <w:t>文件“用户需求书”中的要求和乙方的报价文件中的相应内容；</w:t>
      </w:r>
    </w:p>
    <w:p w14:paraId="7EF87360">
      <w:pPr>
        <w:spacing w:after="50" w:line="360" w:lineRule="auto"/>
        <w:ind w:left="1114" w:hanging="1113" w:hangingChars="464"/>
        <w:rPr>
          <w:rFonts w:ascii="宋体" w:hAnsi="宋体" w:cs="宋体"/>
          <w:sz w:val="24"/>
        </w:rPr>
      </w:pPr>
      <w:r>
        <w:rPr>
          <w:rFonts w:hint="eastAsia" w:ascii="宋体" w:hAnsi="宋体" w:cs="宋体"/>
          <w:sz w:val="24"/>
        </w:rPr>
        <w:t xml:space="preserve">       2.合同附件的具体内容由双方在签订合同时确定。</w:t>
      </w:r>
    </w:p>
    <w:tbl>
      <w:tblPr>
        <w:tblStyle w:val="24"/>
        <w:tblW w:w="5000" w:type="pct"/>
        <w:tblInd w:w="0" w:type="dxa"/>
        <w:tblLayout w:type="autofit"/>
        <w:tblCellMar>
          <w:top w:w="0" w:type="dxa"/>
          <w:left w:w="108" w:type="dxa"/>
          <w:bottom w:w="0" w:type="dxa"/>
          <w:right w:w="108" w:type="dxa"/>
        </w:tblCellMar>
      </w:tblPr>
      <w:tblGrid>
        <w:gridCol w:w="5043"/>
        <w:gridCol w:w="4919"/>
      </w:tblGrid>
      <w:tr w14:paraId="7A0CA097">
        <w:tblPrEx>
          <w:tblCellMar>
            <w:top w:w="0" w:type="dxa"/>
            <w:left w:w="108" w:type="dxa"/>
            <w:bottom w:w="0" w:type="dxa"/>
            <w:right w:w="108" w:type="dxa"/>
          </w:tblCellMar>
        </w:tblPrEx>
        <w:trPr>
          <w:trHeight w:val="658" w:hRule="atLeast"/>
        </w:trPr>
        <w:tc>
          <w:tcPr>
            <w:tcW w:w="2531" w:type="pct"/>
          </w:tcPr>
          <w:p w14:paraId="7FF6E2D6">
            <w:pPr>
              <w:spacing w:line="480" w:lineRule="exact"/>
              <w:rPr>
                <w:rFonts w:ascii="宋体" w:hAnsi="宋体" w:cs="宋体"/>
                <w:sz w:val="24"/>
              </w:rPr>
            </w:pPr>
            <w:r>
              <w:rPr>
                <w:rFonts w:hint="eastAsia" w:ascii="宋体" w:hAnsi="宋体" w:cs="宋体"/>
                <w:sz w:val="24"/>
              </w:rPr>
              <w:t>甲方（盖公章）：</w:t>
            </w:r>
          </w:p>
        </w:tc>
        <w:tc>
          <w:tcPr>
            <w:tcW w:w="2469" w:type="pct"/>
          </w:tcPr>
          <w:p w14:paraId="3BE369C2">
            <w:pPr>
              <w:spacing w:line="480" w:lineRule="exact"/>
              <w:rPr>
                <w:rFonts w:ascii="宋体" w:hAnsi="宋体" w:cs="宋体"/>
                <w:sz w:val="24"/>
              </w:rPr>
            </w:pPr>
            <w:r>
              <w:rPr>
                <w:rFonts w:hint="eastAsia" w:ascii="宋体" w:hAnsi="宋体" w:cs="宋体"/>
                <w:sz w:val="24"/>
              </w:rPr>
              <w:t>乙方（盖公章）：</w:t>
            </w:r>
          </w:p>
        </w:tc>
      </w:tr>
      <w:tr w14:paraId="067A7858">
        <w:tblPrEx>
          <w:tblCellMar>
            <w:top w:w="0" w:type="dxa"/>
            <w:left w:w="108" w:type="dxa"/>
            <w:bottom w:w="0" w:type="dxa"/>
            <w:right w:w="108" w:type="dxa"/>
          </w:tblCellMar>
        </w:tblPrEx>
        <w:trPr>
          <w:trHeight w:val="658" w:hRule="atLeast"/>
        </w:trPr>
        <w:tc>
          <w:tcPr>
            <w:tcW w:w="2531" w:type="pct"/>
          </w:tcPr>
          <w:p w14:paraId="31AFB45A">
            <w:pPr>
              <w:spacing w:line="480" w:lineRule="exact"/>
              <w:rPr>
                <w:rFonts w:ascii="宋体" w:hAnsi="宋体" w:cs="宋体"/>
                <w:sz w:val="24"/>
              </w:rPr>
            </w:pPr>
            <w:r>
              <w:rPr>
                <w:rFonts w:hint="eastAsia" w:ascii="宋体" w:hAnsi="宋体" w:cs="宋体"/>
                <w:sz w:val="24"/>
              </w:rPr>
              <w:t>法定代表人签字：</w:t>
            </w:r>
          </w:p>
          <w:p w14:paraId="0C0D1E82">
            <w:pPr>
              <w:spacing w:line="480" w:lineRule="exact"/>
              <w:rPr>
                <w:rFonts w:ascii="宋体" w:hAnsi="宋体" w:cs="宋体"/>
                <w:sz w:val="24"/>
              </w:rPr>
            </w:pPr>
            <w:r>
              <w:rPr>
                <w:rFonts w:hint="eastAsia" w:ascii="宋体" w:hAnsi="宋体" w:cs="宋体"/>
                <w:sz w:val="24"/>
              </w:rPr>
              <w:t>或</w:t>
            </w:r>
          </w:p>
          <w:p w14:paraId="5E576272">
            <w:pPr>
              <w:spacing w:line="480" w:lineRule="exact"/>
              <w:rPr>
                <w:rFonts w:ascii="宋体" w:hAnsi="宋体" w:cs="宋体"/>
                <w:sz w:val="24"/>
              </w:rPr>
            </w:pPr>
            <w:r>
              <w:rPr>
                <w:rFonts w:hint="eastAsia" w:ascii="宋体" w:hAnsi="宋体" w:cs="宋体"/>
                <w:sz w:val="24"/>
              </w:rPr>
              <w:t>授权代理人签字：</w:t>
            </w:r>
          </w:p>
        </w:tc>
        <w:tc>
          <w:tcPr>
            <w:tcW w:w="2469" w:type="pct"/>
          </w:tcPr>
          <w:p w14:paraId="2F14A053">
            <w:pPr>
              <w:spacing w:line="480" w:lineRule="exact"/>
              <w:rPr>
                <w:rFonts w:ascii="宋体" w:hAnsi="宋体" w:cs="宋体"/>
                <w:sz w:val="24"/>
              </w:rPr>
            </w:pPr>
            <w:r>
              <w:rPr>
                <w:rFonts w:hint="eastAsia" w:ascii="宋体" w:hAnsi="宋体" w:cs="宋体"/>
                <w:sz w:val="24"/>
              </w:rPr>
              <w:t>法定代表人签字：</w:t>
            </w:r>
          </w:p>
          <w:p w14:paraId="218D2429">
            <w:pPr>
              <w:spacing w:line="480" w:lineRule="exact"/>
              <w:rPr>
                <w:rFonts w:ascii="宋体" w:hAnsi="宋体" w:cs="宋体"/>
                <w:sz w:val="24"/>
              </w:rPr>
            </w:pPr>
            <w:r>
              <w:rPr>
                <w:rFonts w:hint="eastAsia" w:ascii="宋体" w:hAnsi="宋体" w:cs="宋体"/>
                <w:sz w:val="24"/>
              </w:rPr>
              <w:t>或</w:t>
            </w:r>
          </w:p>
          <w:p w14:paraId="59A7A203">
            <w:pPr>
              <w:spacing w:line="480" w:lineRule="exact"/>
              <w:rPr>
                <w:rFonts w:ascii="宋体" w:hAnsi="宋体" w:cs="宋体"/>
                <w:sz w:val="24"/>
              </w:rPr>
            </w:pPr>
            <w:r>
              <w:rPr>
                <w:rFonts w:hint="eastAsia" w:ascii="宋体" w:hAnsi="宋体" w:cs="宋体"/>
                <w:sz w:val="24"/>
              </w:rPr>
              <w:t>授权代理人签字：</w:t>
            </w:r>
          </w:p>
        </w:tc>
      </w:tr>
      <w:tr w14:paraId="02FF8966">
        <w:tblPrEx>
          <w:tblCellMar>
            <w:top w:w="0" w:type="dxa"/>
            <w:left w:w="108" w:type="dxa"/>
            <w:bottom w:w="0" w:type="dxa"/>
            <w:right w:w="108" w:type="dxa"/>
          </w:tblCellMar>
        </w:tblPrEx>
        <w:trPr>
          <w:trHeight w:val="546" w:hRule="atLeast"/>
        </w:trPr>
        <w:tc>
          <w:tcPr>
            <w:tcW w:w="2531" w:type="pct"/>
          </w:tcPr>
          <w:p w14:paraId="72DDDE32">
            <w:pPr>
              <w:spacing w:line="480" w:lineRule="exact"/>
              <w:rPr>
                <w:rFonts w:ascii="宋体" w:hAnsi="宋体" w:cs="宋体"/>
                <w:sz w:val="24"/>
              </w:rPr>
            </w:pPr>
            <w:r>
              <w:rPr>
                <w:rFonts w:hint="eastAsia" w:ascii="宋体" w:hAnsi="宋体" w:cs="宋体"/>
                <w:bCs/>
                <w:sz w:val="24"/>
              </w:rPr>
              <w:t>帐户名称：</w:t>
            </w:r>
          </w:p>
        </w:tc>
        <w:tc>
          <w:tcPr>
            <w:tcW w:w="2469" w:type="pct"/>
          </w:tcPr>
          <w:p w14:paraId="2DA1F7AC">
            <w:pPr>
              <w:spacing w:line="480" w:lineRule="exact"/>
              <w:rPr>
                <w:rFonts w:ascii="宋体" w:hAnsi="宋体" w:cs="宋体"/>
                <w:sz w:val="24"/>
              </w:rPr>
            </w:pPr>
            <w:r>
              <w:rPr>
                <w:rFonts w:hint="eastAsia" w:ascii="宋体" w:hAnsi="宋体" w:cs="宋体"/>
                <w:bCs/>
                <w:sz w:val="24"/>
              </w:rPr>
              <w:t>帐户名称：</w:t>
            </w:r>
            <w:r>
              <w:rPr>
                <w:rFonts w:hint="eastAsia" w:ascii="宋体" w:hAnsi="宋体" w:cs="宋体"/>
                <w:sz w:val="24"/>
              </w:rPr>
              <w:t xml:space="preserve"> </w:t>
            </w:r>
          </w:p>
        </w:tc>
      </w:tr>
      <w:tr w14:paraId="4FD6A8AC">
        <w:tblPrEx>
          <w:tblCellMar>
            <w:top w:w="0" w:type="dxa"/>
            <w:left w:w="108" w:type="dxa"/>
            <w:bottom w:w="0" w:type="dxa"/>
            <w:right w:w="108" w:type="dxa"/>
          </w:tblCellMar>
        </w:tblPrEx>
        <w:trPr>
          <w:trHeight w:val="271" w:hRule="atLeast"/>
        </w:trPr>
        <w:tc>
          <w:tcPr>
            <w:tcW w:w="2531" w:type="pct"/>
          </w:tcPr>
          <w:p w14:paraId="7F661878">
            <w:pPr>
              <w:spacing w:line="480" w:lineRule="exact"/>
              <w:rPr>
                <w:rFonts w:ascii="宋体" w:hAnsi="宋体" w:cs="宋体"/>
                <w:sz w:val="24"/>
              </w:rPr>
            </w:pPr>
            <w:r>
              <w:rPr>
                <w:rFonts w:hint="eastAsia" w:ascii="宋体" w:hAnsi="宋体" w:cs="宋体"/>
                <w:bCs/>
                <w:sz w:val="24"/>
              </w:rPr>
              <w:t>开户银行：</w:t>
            </w:r>
          </w:p>
        </w:tc>
        <w:tc>
          <w:tcPr>
            <w:tcW w:w="2469" w:type="pct"/>
          </w:tcPr>
          <w:p w14:paraId="4D131ABE">
            <w:pPr>
              <w:spacing w:line="480" w:lineRule="exact"/>
              <w:rPr>
                <w:rFonts w:ascii="宋体" w:hAnsi="宋体" w:cs="宋体"/>
                <w:sz w:val="24"/>
              </w:rPr>
            </w:pPr>
            <w:r>
              <w:rPr>
                <w:rFonts w:hint="eastAsia" w:ascii="宋体" w:hAnsi="宋体" w:cs="宋体"/>
                <w:bCs/>
                <w:sz w:val="24"/>
              </w:rPr>
              <w:t>开户银行：</w:t>
            </w:r>
            <w:r>
              <w:rPr>
                <w:rFonts w:hint="eastAsia" w:ascii="宋体" w:hAnsi="宋体" w:cs="宋体"/>
                <w:sz w:val="24"/>
              </w:rPr>
              <w:t xml:space="preserve"> </w:t>
            </w:r>
          </w:p>
        </w:tc>
      </w:tr>
      <w:tr w14:paraId="7BEED702">
        <w:tblPrEx>
          <w:tblCellMar>
            <w:top w:w="0" w:type="dxa"/>
            <w:left w:w="108" w:type="dxa"/>
            <w:bottom w:w="0" w:type="dxa"/>
            <w:right w:w="108" w:type="dxa"/>
          </w:tblCellMar>
        </w:tblPrEx>
        <w:trPr>
          <w:trHeight w:val="271" w:hRule="atLeast"/>
        </w:trPr>
        <w:tc>
          <w:tcPr>
            <w:tcW w:w="2531" w:type="pct"/>
          </w:tcPr>
          <w:p w14:paraId="5F5BDBE6">
            <w:pPr>
              <w:spacing w:line="480" w:lineRule="exact"/>
              <w:rPr>
                <w:rFonts w:ascii="宋体" w:hAnsi="宋体" w:cs="宋体"/>
                <w:sz w:val="24"/>
              </w:rPr>
            </w:pPr>
            <w:r>
              <w:rPr>
                <w:rFonts w:hint="eastAsia" w:ascii="宋体" w:hAnsi="宋体" w:cs="宋体"/>
                <w:bCs/>
                <w:sz w:val="24"/>
              </w:rPr>
              <w:t>银行帐号：</w:t>
            </w:r>
          </w:p>
        </w:tc>
        <w:tc>
          <w:tcPr>
            <w:tcW w:w="2469" w:type="pct"/>
          </w:tcPr>
          <w:p w14:paraId="600FD1C9">
            <w:pPr>
              <w:spacing w:line="480" w:lineRule="exact"/>
              <w:rPr>
                <w:rFonts w:ascii="宋体" w:hAnsi="宋体" w:cs="宋体"/>
                <w:sz w:val="24"/>
              </w:rPr>
            </w:pPr>
            <w:r>
              <w:rPr>
                <w:rFonts w:hint="eastAsia" w:ascii="宋体" w:hAnsi="宋体" w:cs="宋体"/>
                <w:bCs/>
                <w:sz w:val="24"/>
              </w:rPr>
              <w:t>银行帐号：</w:t>
            </w:r>
            <w:r>
              <w:rPr>
                <w:rFonts w:hint="eastAsia" w:ascii="宋体" w:hAnsi="宋体" w:cs="宋体"/>
                <w:sz w:val="24"/>
                <w:lang w:val="zh-CN"/>
              </w:rPr>
              <w:t xml:space="preserve"> </w:t>
            </w:r>
          </w:p>
        </w:tc>
      </w:tr>
      <w:tr w14:paraId="630B6B13">
        <w:tblPrEx>
          <w:tblCellMar>
            <w:top w:w="0" w:type="dxa"/>
            <w:left w:w="108" w:type="dxa"/>
            <w:bottom w:w="0" w:type="dxa"/>
            <w:right w:w="108" w:type="dxa"/>
          </w:tblCellMar>
        </w:tblPrEx>
        <w:trPr>
          <w:trHeight w:val="271" w:hRule="atLeast"/>
        </w:trPr>
        <w:tc>
          <w:tcPr>
            <w:tcW w:w="2531" w:type="pct"/>
          </w:tcPr>
          <w:p w14:paraId="245733EA">
            <w:pPr>
              <w:spacing w:line="480" w:lineRule="exact"/>
              <w:rPr>
                <w:rFonts w:ascii="宋体" w:hAnsi="宋体" w:cs="宋体"/>
                <w:sz w:val="24"/>
              </w:rPr>
            </w:pPr>
            <w:r>
              <w:rPr>
                <w:rFonts w:hint="eastAsia" w:ascii="宋体" w:hAnsi="宋体" w:cs="宋体"/>
                <w:sz w:val="24"/>
              </w:rPr>
              <w:t>地址：</w:t>
            </w:r>
          </w:p>
        </w:tc>
        <w:tc>
          <w:tcPr>
            <w:tcW w:w="2469" w:type="pct"/>
          </w:tcPr>
          <w:p w14:paraId="75FBACEC">
            <w:pPr>
              <w:spacing w:line="480" w:lineRule="exact"/>
              <w:rPr>
                <w:rFonts w:ascii="宋体" w:hAnsi="宋体" w:cs="宋体"/>
                <w:bCs/>
                <w:sz w:val="24"/>
              </w:rPr>
            </w:pPr>
            <w:r>
              <w:rPr>
                <w:rFonts w:hint="eastAsia" w:ascii="宋体" w:hAnsi="宋体" w:cs="宋体"/>
                <w:sz w:val="24"/>
              </w:rPr>
              <w:t xml:space="preserve">地址： </w:t>
            </w:r>
          </w:p>
        </w:tc>
      </w:tr>
      <w:tr w14:paraId="473EDE4C">
        <w:tblPrEx>
          <w:tblCellMar>
            <w:top w:w="0" w:type="dxa"/>
            <w:left w:w="108" w:type="dxa"/>
            <w:bottom w:w="0" w:type="dxa"/>
            <w:right w:w="108" w:type="dxa"/>
          </w:tblCellMar>
        </w:tblPrEx>
        <w:trPr>
          <w:trHeight w:val="271" w:hRule="atLeast"/>
        </w:trPr>
        <w:tc>
          <w:tcPr>
            <w:tcW w:w="2531" w:type="pct"/>
          </w:tcPr>
          <w:p w14:paraId="5C7F2B6C">
            <w:pPr>
              <w:spacing w:line="480" w:lineRule="exact"/>
              <w:rPr>
                <w:rFonts w:ascii="宋体" w:hAnsi="宋体" w:cs="宋体"/>
                <w:sz w:val="24"/>
              </w:rPr>
            </w:pPr>
            <w:r>
              <w:rPr>
                <w:rFonts w:hint="eastAsia" w:ascii="宋体" w:hAnsi="宋体" w:cs="宋体"/>
                <w:sz w:val="24"/>
              </w:rPr>
              <w:t>联系电话：</w:t>
            </w:r>
          </w:p>
        </w:tc>
        <w:tc>
          <w:tcPr>
            <w:tcW w:w="2469" w:type="pct"/>
          </w:tcPr>
          <w:p w14:paraId="43785F28">
            <w:pPr>
              <w:spacing w:line="480" w:lineRule="exact"/>
              <w:rPr>
                <w:rFonts w:ascii="宋体" w:hAnsi="宋体" w:cs="宋体"/>
                <w:bCs/>
                <w:sz w:val="24"/>
              </w:rPr>
            </w:pPr>
            <w:r>
              <w:rPr>
                <w:rFonts w:hint="eastAsia" w:ascii="宋体" w:hAnsi="宋体" w:cs="宋体"/>
                <w:sz w:val="24"/>
              </w:rPr>
              <w:t xml:space="preserve">联系电话： </w:t>
            </w:r>
          </w:p>
        </w:tc>
      </w:tr>
      <w:tr w14:paraId="12E0FDD9">
        <w:tblPrEx>
          <w:tblCellMar>
            <w:top w:w="0" w:type="dxa"/>
            <w:left w:w="108" w:type="dxa"/>
            <w:bottom w:w="0" w:type="dxa"/>
            <w:right w:w="108" w:type="dxa"/>
          </w:tblCellMar>
        </w:tblPrEx>
        <w:trPr>
          <w:trHeight w:val="271" w:hRule="atLeast"/>
        </w:trPr>
        <w:tc>
          <w:tcPr>
            <w:tcW w:w="2531" w:type="pct"/>
          </w:tcPr>
          <w:p w14:paraId="62A25AC8">
            <w:pPr>
              <w:spacing w:line="480" w:lineRule="exact"/>
              <w:rPr>
                <w:rFonts w:ascii="宋体" w:hAnsi="宋体" w:cs="宋体"/>
                <w:sz w:val="24"/>
              </w:rPr>
            </w:pPr>
            <w:r>
              <w:rPr>
                <w:rFonts w:hint="eastAsia" w:ascii="宋体" w:hAnsi="宋体" w:cs="宋体"/>
                <w:bCs/>
                <w:sz w:val="24"/>
              </w:rPr>
              <w:t>签订日期：    年  月  日</w:t>
            </w:r>
          </w:p>
        </w:tc>
        <w:tc>
          <w:tcPr>
            <w:tcW w:w="2469" w:type="pct"/>
          </w:tcPr>
          <w:p w14:paraId="7FF9FE99">
            <w:pPr>
              <w:spacing w:line="480" w:lineRule="exact"/>
              <w:rPr>
                <w:rFonts w:ascii="宋体" w:hAnsi="宋体" w:cs="宋体"/>
                <w:bCs/>
                <w:sz w:val="24"/>
              </w:rPr>
            </w:pPr>
            <w:r>
              <w:rPr>
                <w:rFonts w:hint="eastAsia" w:ascii="宋体" w:hAnsi="宋体" w:cs="宋体"/>
                <w:bCs/>
                <w:sz w:val="24"/>
              </w:rPr>
              <w:t>签订日期：    年  月  日</w:t>
            </w:r>
          </w:p>
        </w:tc>
      </w:tr>
      <w:tr w14:paraId="4B2D6A1B">
        <w:tblPrEx>
          <w:tblCellMar>
            <w:top w:w="0" w:type="dxa"/>
            <w:left w:w="108" w:type="dxa"/>
            <w:bottom w:w="0" w:type="dxa"/>
            <w:right w:w="108" w:type="dxa"/>
          </w:tblCellMar>
        </w:tblPrEx>
        <w:trPr>
          <w:trHeight w:val="271" w:hRule="atLeast"/>
        </w:trPr>
        <w:tc>
          <w:tcPr>
            <w:tcW w:w="5000" w:type="pct"/>
            <w:gridSpan w:val="2"/>
          </w:tcPr>
          <w:p w14:paraId="3E73BB17">
            <w:pPr>
              <w:spacing w:line="480" w:lineRule="exact"/>
              <w:ind w:firstLine="4080" w:firstLineChars="1700"/>
              <w:rPr>
                <w:rFonts w:ascii="宋体" w:hAnsi="宋体" w:cs="宋体"/>
                <w:bCs/>
                <w:sz w:val="24"/>
              </w:rPr>
            </w:pPr>
            <w:r>
              <w:rPr>
                <w:rFonts w:hint="eastAsia" w:ascii="宋体" w:hAnsi="宋体" w:cs="宋体"/>
                <w:sz w:val="24"/>
              </w:rPr>
              <w:t>签订地点：</w:t>
            </w:r>
          </w:p>
        </w:tc>
      </w:tr>
    </w:tbl>
    <w:p w14:paraId="3BCFA4A5">
      <w:pPr>
        <w:widowControl/>
        <w:jc w:val="left"/>
        <w:rPr>
          <w:rFonts w:asciiTheme="majorEastAsia" w:hAnsiTheme="majorEastAsia" w:eastAsiaTheme="majorEastAsia"/>
          <w:b/>
          <w:bCs/>
          <w:sz w:val="36"/>
          <w:szCs w:val="21"/>
        </w:rPr>
      </w:pPr>
    </w:p>
    <w:p w14:paraId="53BC2698">
      <w:pPr>
        <w:spacing w:line="360" w:lineRule="auto"/>
        <w:jc w:val="center"/>
        <w:outlineLvl w:val="9"/>
        <w:rPr>
          <w:rFonts w:asciiTheme="majorEastAsia" w:hAnsiTheme="majorEastAsia" w:eastAsiaTheme="majorEastAsia"/>
          <w:b/>
          <w:bCs/>
          <w:sz w:val="36"/>
          <w:szCs w:val="21"/>
        </w:rPr>
      </w:pPr>
    </w:p>
    <w:p w14:paraId="5A98C6E2">
      <w:pPr>
        <w:spacing w:line="360" w:lineRule="auto"/>
        <w:jc w:val="center"/>
        <w:outlineLvl w:val="9"/>
        <w:rPr>
          <w:rFonts w:asciiTheme="majorEastAsia" w:hAnsiTheme="majorEastAsia" w:eastAsiaTheme="majorEastAsia"/>
          <w:b/>
          <w:bCs/>
          <w:sz w:val="36"/>
          <w:szCs w:val="21"/>
        </w:rPr>
      </w:pPr>
    </w:p>
    <w:p w14:paraId="16455FEE">
      <w:pPr>
        <w:spacing w:line="360" w:lineRule="auto"/>
        <w:jc w:val="center"/>
        <w:outlineLvl w:val="0"/>
        <w:rPr>
          <w:rFonts w:asciiTheme="majorEastAsia" w:hAnsiTheme="majorEastAsia" w:eastAsiaTheme="majorEastAsia"/>
          <w:b/>
          <w:bCs/>
          <w:sz w:val="36"/>
          <w:szCs w:val="21"/>
        </w:rPr>
      </w:pPr>
      <w:bookmarkStart w:id="45" w:name="_Toc13354"/>
      <w:r>
        <w:rPr>
          <w:rFonts w:hint="eastAsia" w:asciiTheme="majorEastAsia" w:hAnsiTheme="majorEastAsia" w:eastAsiaTheme="majorEastAsia"/>
          <w:b/>
          <w:bCs/>
          <w:sz w:val="36"/>
          <w:szCs w:val="21"/>
        </w:rPr>
        <w:t>第五部分 报价文件</w:t>
      </w:r>
      <w:bookmarkEnd w:id="43"/>
      <w:bookmarkEnd w:id="45"/>
    </w:p>
    <w:p w14:paraId="1C4FC6BA"/>
    <w:p w14:paraId="7AEA6BDC">
      <w:pPr>
        <w:pStyle w:val="5"/>
        <w:adjustRightInd w:val="0"/>
        <w:snapToGrid w:val="0"/>
        <w:spacing w:before="0" w:after="0"/>
        <w:ind w:firstLine="0"/>
        <w:jc w:val="center"/>
        <w:rPr>
          <w:rFonts w:hAnsi="宋体"/>
          <w:sz w:val="36"/>
        </w:rPr>
      </w:pPr>
      <w:bookmarkStart w:id="46" w:name="_Toc512982079"/>
      <w:bookmarkStart w:id="47" w:name="_Toc514254670"/>
      <w:bookmarkStart w:id="48" w:name="_Toc527879404"/>
      <w:r>
        <w:rPr>
          <w:rFonts w:hint="eastAsia" w:hAnsi="宋体"/>
          <w:sz w:val="36"/>
        </w:rPr>
        <w:t>报价一览表</w:t>
      </w:r>
      <w:bookmarkEnd w:id="46"/>
      <w:bookmarkEnd w:id="47"/>
      <w:bookmarkEnd w:id="48"/>
    </w:p>
    <w:p w14:paraId="273ABD45">
      <w:pPr>
        <w:tabs>
          <w:tab w:val="left" w:pos="7740"/>
        </w:tabs>
        <w:adjustRightInd w:val="0"/>
        <w:snapToGrid w:val="0"/>
        <w:spacing w:line="360" w:lineRule="auto"/>
        <w:rPr>
          <w:rFonts w:hint="eastAsia" w:ascii="宋体" w:hAnsi="宋体" w:eastAsia="宋体" w:cs="宋体"/>
          <w:sz w:val="24"/>
          <w:lang w:eastAsia="zh-CN"/>
        </w:rPr>
      </w:pPr>
      <w:r>
        <w:rPr>
          <w:rFonts w:hint="eastAsia" w:ascii="宋体" w:hAnsi="宋体" w:cs="宋体"/>
          <w:sz w:val="24"/>
        </w:rPr>
        <w:t>采购项目名称：</w:t>
      </w:r>
      <w:r>
        <w:rPr>
          <w:rFonts w:hint="eastAsia" w:ascii="宋体" w:hAnsi="宋体" w:cs="宋体"/>
          <w:sz w:val="24"/>
          <w:lang w:eastAsia="zh-CN"/>
        </w:rPr>
        <w:t>2024年惠州市中心血站采购献血纪念品项目（三次）</w:t>
      </w:r>
    </w:p>
    <w:p w14:paraId="397CA4D5">
      <w:pPr>
        <w:tabs>
          <w:tab w:val="left" w:pos="7740"/>
        </w:tabs>
        <w:adjustRightInd w:val="0"/>
        <w:snapToGrid w:val="0"/>
        <w:spacing w:line="360" w:lineRule="auto"/>
        <w:rPr>
          <w:rFonts w:hint="eastAsia" w:ascii="宋体" w:hAnsi="宋体" w:eastAsia="宋体" w:cs="宋体"/>
          <w:sz w:val="24"/>
          <w:lang w:eastAsia="zh-CN"/>
        </w:rPr>
      </w:pPr>
      <w:r>
        <w:rPr>
          <w:rFonts w:hint="eastAsia" w:ascii="宋体" w:hAnsi="宋体" w:cs="宋体"/>
          <w:sz w:val="24"/>
        </w:rPr>
        <w:t>采购项目编号：</w:t>
      </w:r>
      <w:r>
        <w:rPr>
          <w:rFonts w:hint="eastAsia" w:ascii="宋体" w:hAnsi="宋体" w:cs="宋体"/>
          <w:sz w:val="24"/>
          <w:lang w:eastAsia="zh-CN"/>
        </w:rPr>
        <w:t>CD2025010300001</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97"/>
        <w:gridCol w:w="4546"/>
        <w:gridCol w:w="2919"/>
      </w:tblGrid>
      <w:tr w14:paraId="5BB6C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53" w:type="pct"/>
            <w:tcBorders>
              <w:tl2br w:val="nil"/>
              <w:tr2bl w:val="nil"/>
            </w:tcBorders>
            <w:shd w:val="clear" w:color="auto" w:fill="EEECE1"/>
            <w:vAlign w:val="center"/>
          </w:tcPr>
          <w:p w14:paraId="015166B8">
            <w:pPr>
              <w:autoSpaceDE w:val="0"/>
              <w:autoSpaceDN w:val="0"/>
              <w:adjustRightInd w:val="0"/>
              <w:spacing w:afterLines="50"/>
              <w:jc w:val="center"/>
              <w:rPr>
                <w:rFonts w:ascii="宋体" w:hAnsi="宋体" w:cs="宋体"/>
                <w:b/>
                <w:bCs/>
                <w:sz w:val="24"/>
              </w:rPr>
            </w:pPr>
            <w:r>
              <w:rPr>
                <w:rFonts w:hint="eastAsia" w:ascii="宋体" w:hAnsi="宋体" w:cs="宋体"/>
                <w:b/>
                <w:bCs/>
                <w:sz w:val="24"/>
              </w:rPr>
              <w:t>采购内容</w:t>
            </w:r>
          </w:p>
        </w:tc>
        <w:tc>
          <w:tcPr>
            <w:tcW w:w="2281" w:type="pct"/>
            <w:tcBorders>
              <w:tl2br w:val="nil"/>
              <w:tr2bl w:val="nil"/>
            </w:tcBorders>
            <w:shd w:val="clear" w:color="auto" w:fill="EEECE1"/>
            <w:vAlign w:val="center"/>
          </w:tcPr>
          <w:p w14:paraId="7192026B">
            <w:pPr>
              <w:autoSpaceDE w:val="0"/>
              <w:autoSpaceDN w:val="0"/>
              <w:adjustRightInd w:val="0"/>
              <w:spacing w:afterLines="50"/>
              <w:jc w:val="center"/>
              <w:rPr>
                <w:rFonts w:ascii="宋体" w:hAnsi="宋体" w:cs="宋体"/>
                <w:b/>
                <w:bCs/>
                <w:sz w:val="24"/>
              </w:rPr>
            </w:pPr>
            <w:r>
              <w:rPr>
                <w:rFonts w:hint="eastAsia" w:ascii="宋体" w:hAnsi="宋体" w:cs="宋体"/>
                <w:b/>
                <w:bCs/>
                <w:sz w:val="24"/>
              </w:rPr>
              <w:t>响应报价</w:t>
            </w:r>
          </w:p>
          <w:p w14:paraId="7F498E29">
            <w:pPr>
              <w:autoSpaceDE w:val="0"/>
              <w:autoSpaceDN w:val="0"/>
              <w:adjustRightInd w:val="0"/>
              <w:spacing w:afterLines="50"/>
              <w:jc w:val="center"/>
              <w:rPr>
                <w:rFonts w:ascii="宋体" w:hAnsi="宋体" w:cs="宋体"/>
                <w:b/>
                <w:bCs/>
                <w:sz w:val="24"/>
              </w:rPr>
            </w:pPr>
            <w:r>
              <w:rPr>
                <w:rFonts w:hint="eastAsia" w:ascii="宋体" w:hAnsi="宋体" w:cs="宋体"/>
                <w:b/>
                <w:bCs/>
                <w:sz w:val="24"/>
              </w:rPr>
              <w:t>（人民币 元）</w:t>
            </w:r>
          </w:p>
        </w:tc>
        <w:tc>
          <w:tcPr>
            <w:tcW w:w="1465" w:type="pct"/>
            <w:tcBorders>
              <w:tl2br w:val="nil"/>
              <w:tr2bl w:val="nil"/>
            </w:tcBorders>
            <w:shd w:val="clear" w:color="auto" w:fill="EEECE1"/>
            <w:vAlign w:val="center"/>
          </w:tcPr>
          <w:p w14:paraId="2CC5087F">
            <w:pPr>
              <w:autoSpaceDE w:val="0"/>
              <w:autoSpaceDN w:val="0"/>
              <w:adjustRightInd w:val="0"/>
              <w:spacing w:afterLines="50"/>
              <w:jc w:val="center"/>
              <w:rPr>
                <w:rFonts w:ascii="宋体" w:hAnsi="宋体" w:cs="宋体"/>
                <w:b/>
                <w:bCs/>
                <w:sz w:val="24"/>
              </w:rPr>
            </w:pPr>
            <w:r>
              <w:rPr>
                <w:rFonts w:hint="eastAsia" w:ascii="宋体" w:hAnsi="宋体" w:cs="宋体"/>
                <w:b/>
                <w:bCs/>
                <w:sz w:val="24"/>
              </w:rPr>
              <w:t>交货期</w:t>
            </w:r>
          </w:p>
        </w:tc>
      </w:tr>
      <w:tr w14:paraId="2D6083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253" w:type="pct"/>
            <w:tcBorders>
              <w:tl2br w:val="nil"/>
              <w:tr2bl w:val="nil"/>
            </w:tcBorders>
            <w:vAlign w:val="center"/>
          </w:tcPr>
          <w:p w14:paraId="39317F0B">
            <w:pPr>
              <w:autoSpaceDE w:val="0"/>
              <w:autoSpaceDN w:val="0"/>
              <w:adjustRightInd w:val="0"/>
              <w:spacing w:afterLines="50" w:line="360" w:lineRule="auto"/>
              <w:jc w:val="center"/>
              <w:rPr>
                <w:rFonts w:hint="eastAsia" w:ascii="宋体" w:hAnsi="宋体" w:eastAsia="宋体"/>
                <w:lang w:eastAsia="zh-CN"/>
              </w:rPr>
            </w:pPr>
            <w:r>
              <w:rPr>
                <w:rFonts w:hint="eastAsia" w:ascii="宋体" w:hAnsi="宋体" w:cs="宋体"/>
                <w:sz w:val="24"/>
                <w:lang w:eastAsia="zh-CN"/>
              </w:rPr>
              <w:t>2024年惠州市中心血站采购献血纪念品项目（三次）</w:t>
            </w:r>
          </w:p>
        </w:tc>
        <w:tc>
          <w:tcPr>
            <w:tcW w:w="2281" w:type="pct"/>
            <w:tcBorders>
              <w:tl2br w:val="nil"/>
              <w:tr2bl w:val="nil"/>
            </w:tcBorders>
            <w:vAlign w:val="center"/>
          </w:tcPr>
          <w:p w14:paraId="1F6DEB0A">
            <w:pPr>
              <w:adjustRightInd w:val="0"/>
              <w:snapToGrid w:val="0"/>
              <w:spacing w:beforeLines="50" w:afterLines="50"/>
              <w:rPr>
                <w:rFonts w:ascii="宋体" w:hAnsi="宋体"/>
                <w:bCs/>
                <w:szCs w:val="21"/>
                <w:u w:val="single"/>
              </w:rPr>
            </w:pPr>
            <w:r>
              <w:rPr>
                <w:rFonts w:hint="eastAsia" w:ascii="宋体" w:hAnsi="宋体"/>
                <w:bCs/>
                <w:szCs w:val="21"/>
              </w:rPr>
              <w:t>小写：</w:t>
            </w:r>
            <w:r>
              <w:rPr>
                <w:rFonts w:hint="eastAsia" w:ascii="宋体" w:hAnsi="宋体"/>
                <w:bCs/>
                <w:szCs w:val="21"/>
                <w:u w:val="single"/>
              </w:rPr>
              <w:t xml:space="preserve">                         </w:t>
            </w:r>
          </w:p>
          <w:p w14:paraId="26D38227">
            <w:pPr>
              <w:adjustRightInd w:val="0"/>
              <w:snapToGrid w:val="0"/>
              <w:spacing w:beforeLines="50" w:afterLines="50"/>
              <w:rPr>
                <w:rFonts w:ascii="宋体" w:hAnsi="宋体"/>
                <w:bCs/>
                <w:szCs w:val="21"/>
                <w:u w:val="single"/>
              </w:rPr>
            </w:pPr>
            <w:r>
              <w:rPr>
                <w:rFonts w:hint="eastAsia" w:ascii="宋体" w:hAnsi="宋体"/>
                <w:bCs/>
                <w:szCs w:val="21"/>
              </w:rPr>
              <w:t>大写：</w:t>
            </w:r>
            <w:r>
              <w:rPr>
                <w:rFonts w:hint="eastAsia" w:ascii="宋体" w:hAnsi="宋体"/>
                <w:bCs/>
                <w:szCs w:val="21"/>
                <w:u w:val="single"/>
              </w:rPr>
              <w:t xml:space="preserve">                         </w:t>
            </w:r>
          </w:p>
        </w:tc>
        <w:tc>
          <w:tcPr>
            <w:tcW w:w="1465" w:type="pct"/>
            <w:tcBorders>
              <w:tl2br w:val="nil"/>
              <w:tr2bl w:val="nil"/>
            </w:tcBorders>
            <w:vAlign w:val="center"/>
          </w:tcPr>
          <w:p w14:paraId="4C389EA4">
            <w:pPr>
              <w:keepNext/>
              <w:snapToGrid w:val="0"/>
              <w:jc w:val="center"/>
              <w:textAlignment w:val="center"/>
              <w:rPr>
                <w:rFonts w:ascii="宋体" w:hAnsi="宋体"/>
                <w:bCs/>
                <w:szCs w:val="21"/>
              </w:rPr>
            </w:pPr>
            <w:r>
              <w:rPr>
                <w:rFonts w:hint="eastAsia" w:ascii="宋体" w:hAnsi="宋体" w:cs="宋体"/>
                <w:sz w:val="24"/>
              </w:rPr>
              <w:t xml:space="preserve"> </w:t>
            </w:r>
          </w:p>
        </w:tc>
      </w:tr>
      <w:tr w14:paraId="61536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53" w:type="pct"/>
            <w:tcBorders>
              <w:tl2br w:val="nil"/>
              <w:tr2bl w:val="nil"/>
            </w:tcBorders>
            <w:vAlign w:val="center"/>
          </w:tcPr>
          <w:p w14:paraId="42445455">
            <w:pPr>
              <w:autoSpaceDE w:val="0"/>
              <w:autoSpaceDN w:val="0"/>
              <w:adjustRightInd w:val="0"/>
              <w:spacing w:afterLines="50" w:line="360" w:lineRule="auto"/>
              <w:jc w:val="center"/>
              <w:rPr>
                <w:rFonts w:ascii="宋体" w:hAnsi="宋体" w:cs="宋体"/>
                <w:sz w:val="24"/>
              </w:rPr>
            </w:pPr>
            <w:r>
              <w:rPr>
                <w:rFonts w:hint="eastAsia" w:ascii="宋体" w:hAnsi="宋体" w:cs="宋体"/>
                <w:sz w:val="24"/>
              </w:rPr>
              <w:t>备注</w:t>
            </w:r>
          </w:p>
        </w:tc>
        <w:tc>
          <w:tcPr>
            <w:tcW w:w="3746" w:type="pct"/>
            <w:gridSpan w:val="2"/>
            <w:tcBorders>
              <w:tl2br w:val="nil"/>
              <w:tr2bl w:val="nil"/>
            </w:tcBorders>
            <w:vAlign w:val="center"/>
          </w:tcPr>
          <w:p w14:paraId="6EECB1C1">
            <w:pPr>
              <w:keepNext/>
              <w:snapToGrid w:val="0"/>
              <w:jc w:val="center"/>
              <w:textAlignment w:val="center"/>
              <w:rPr>
                <w:rFonts w:asciiTheme="majorEastAsia" w:hAnsiTheme="majorEastAsia" w:eastAsiaTheme="majorEastAsia"/>
                <w:bCs/>
                <w:sz w:val="24"/>
                <w:u w:val="single"/>
              </w:rPr>
            </w:pPr>
          </w:p>
        </w:tc>
      </w:tr>
    </w:tbl>
    <w:p w14:paraId="0AC371CA">
      <w:pPr>
        <w:spacing w:line="500" w:lineRule="exact"/>
        <w:rPr>
          <w:rFonts w:ascii="宋体" w:hAnsi="宋体" w:cs="宋体"/>
          <w:sz w:val="24"/>
          <w:u w:val="single"/>
        </w:rPr>
      </w:pPr>
      <w:r>
        <w:rPr>
          <w:rFonts w:hint="eastAsia" w:ascii="宋体" w:hAnsi="宋体" w:cs="宋体"/>
          <w:spacing w:val="4"/>
          <w:sz w:val="24"/>
        </w:rPr>
        <w:t>供应商名称（</w:t>
      </w:r>
      <w:r>
        <w:rPr>
          <w:rFonts w:hint="eastAsia" w:ascii="宋体" w:hAnsi="宋体" w:cs="宋体"/>
          <w:sz w:val="24"/>
        </w:rPr>
        <w:t>单位盖</w:t>
      </w:r>
      <w:r>
        <w:rPr>
          <w:rFonts w:hint="eastAsia" w:ascii="宋体" w:hAnsi="宋体" w:cs="宋体"/>
          <w:spacing w:val="4"/>
          <w:sz w:val="24"/>
        </w:rPr>
        <w:t>公章）：</w:t>
      </w:r>
      <w:r>
        <w:rPr>
          <w:rFonts w:hint="eastAsia" w:ascii="宋体" w:hAnsi="宋体" w:cs="宋体"/>
          <w:spacing w:val="4"/>
          <w:sz w:val="24"/>
          <w:u w:val="single"/>
        </w:rPr>
        <w:t xml:space="preserve">                        </w:t>
      </w:r>
    </w:p>
    <w:p w14:paraId="0628407C">
      <w:pPr>
        <w:spacing w:line="520" w:lineRule="exact"/>
        <w:rPr>
          <w:rFonts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p>
    <w:p w14:paraId="5CB0174C">
      <w:pPr>
        <w:spacing w:line="400" w:lineRule="exact"/>
        <w:rPr>
          <w:rFonts w:ascii="宋体" w:hAnsi="宋体" w:cs="宋体"/>
          <w:b/>
          <w:bCs/>
          <w:sz w:val="24"/>
        </w:rPr>
      </w:pPr>
    </w:p>
    <w:p w14:paraId="6AE29E8E">
      <w:pPr>
        <w:spacing w:line="400" w:lineRule="exact"/>
        <w:rPr>
          <w:rFonts w:ascii="宋体" w:hAnsi="宋体" w:cs="宋体"/>
          <w:b/>
          <w:bCs/>
          <w:sz w:val="24"/>
        </w:rPr>
      </w:pPr>
      <w:r>
        <w:rPr>
          <w:rFonts w:hint="eastAsia" w:ascii="宋体" w:hAnsi="宋体" w:cs="宋体"/>
          <w:b/>
          <w:bCs/>
          <w:sz w:val="24"/>
        </w:rPr>
        <w:t>备注：</w:t>
      </w:r>
    </w:p>
    <w:p w14:paraId="1202E629">
      <w:pPr>
        <w:numPr>
          <w:ilvl w:val="1"/>
          <w:numId w:val="13"/>
        </w:numPr>
        <w:tabs>
          <w:tab w:val="left" w:pos="360"/>
          <w:tab w:val="clear" w:pos="1620"/>
        </w:tabs>
        <w:snapToGrid w:val="0"/>
        <w:spacing w:line="360" w:lineRule="auto"/>
        <w:ind w:left="360"/>
        <w:rPr>
          <w:rFonts w:ascii="宋体" w:hAnsi="宋体" w:cs="宋体"/>
          <w:spacing w:val="4"/>
          <w:sz w:val="24"/>
        </w:rPr>
      </w:pPr>
      <w:r>
        <w:rPr>
          <w:rFonts w:hint="eastAsia" w:ascii="宋体" w:hAnsi="宋体" w:cs="宋体"/>
          <w:spacing w:val="4"/>
          <w:sz w:val="24"/>
        </w:rPr>
        <w:t>中文大写金额用汉字，如壹、贰、叁、肆、伍、陆、柒、捌、玖、拾、佰、仟、万、亿、元、角、分、零、整（正）等。如：小写：1,230,0096000.00，大写：壹佰贰拾叁万元整。</w:t>
      </w:r>
    </w:p>
    <w:p w14:paraId="708CA170">
      <w:pPr>
        <w:numPr>
          <w:ilvl w:val="1"/>
          <w:numId w:val="13"/>
        </w:numPr>
        <w:tabs>
          <w:tab w:val="left" w:pos="360"/>
          <w:tab w:val="clear" w:pos="1620"/>
        </w:tabs>
        <w:snapToGrid w:val="0"/>
        <w:spacing w:line="360" w:lineRule="auto"/>
        <w:ind w:left="360"/>
        <w:rPr>
          <w:rFonts w:ascii="宋体" w:hAnsi="宋体" w:cs="宋体"/>
          <w:bCs/>
          <w:sz w:val="24"/>
        </w:rPr>
      </w:pPr>
      <w:r>
        <w:rPr>
          <w:rFonts w:hint="eastAsia" w:ascii="宋体" w:hAnsi="宋体" w:cs="宋体"/>
          <w:bCs/>
          <w:sz w:val="24"/>
        </w:rPr>
        <w:t>报价的小数点后保留两位有效数。</w:t>
      </w:r>
    </w:p>
    <w:p w14:paraId="2FA00F86">
      <w:pPr>
        <w:widowControl/>
        <w:jc w:val="left"/>
        <w:rPr>
          <w:rFonts w:asciiTheme="majorEastAsia" w:hAnsiTheme="majorEastAsia" w:eastAsiaTheme="majorEastAsia"/>
          <w:b/>
          <w:bCs/>
          <w:sz w:val="36"/>
          <w:szCs w:val="21"/>
        </w:rPr>
        <w:sectPr>
          <w:headerReference r:id="rId7" w:type="first"/>
          <w:headerReference r:id="rId6" w:type="default"/>
          <w:footerReference r:id="rId8" w:type="default"/>
          <w:pgSz w:w="11906" w:h="16838"/>
          <w:pgMar w:top="1134" w:right="1080" w:bottom="1440" w:left="1080" w:header="851" w:footer="992" w:gutter="0"/>
          <w:cols w:space="425" w:num="1"/>
          <w:titlePg/>
          <w:docGrid w:type="lines" w:linePitch="312" w:charSpace="0"/>
        </w:sectPr>
      </w:pPr>
      <w:r>
        <w:rPr>
          <w:rFonts w:asciiTheme="majorEastAsia" w:hAnsiTheme="majorEastAsia" w:eastAsiaTheme="majorEastAsia"/>
          <w:b/>
          <w:bCs/>
          <w:sz w:val="36"/>
          <w:szCs w:val="21"/>
        </w:rPr>
        <w:br w:type="page"/>
      </w:r>
    </w:p>
    <w:p w14:paraId="4786B6CC">
      <w:pPr>
        <w:spacing w:beforeLines="50" w:afterLines="100"/>
        <w:jc w:val="center"/>
        <w:outlineLvl w:val="1"/>
        <w:rPr>
          <w:rFonts w:ascii="宋体" w:hAnsi="宋体" w:cs="宋体"/>
          <w:b/>
          <w:bCs/>
          <w:spacing w:val="4"/>
          <w:sz w:val="24"/>
          <w:u w:val="single"/>
        </w:rPr>
      </w:pPr>
      <w:r>
        <w:rPr>
          <w:rFonts w:hint="eastAsia" w:ascii="宋体" w:hAnsi="宋体" w:cs="宋体"/>
          <w:b/>
          <w:bCs/>
          <w:sz w:val="32"/>
          <w:szCs w:val="32"/>
        </w:rPr>
        <w:t>分项报价表（如适用、格式自拟）</w:t>
      </w:r>
    </w:p>
    <w:p w14:paraId="6AC6B669">
      <w:pPr>
        <w:tabs>
          <w:tab w:val="left" w:pos="7740"/>
        </w:tabs>
        <w:adjustRightInd w:val="0"/>
        <w:snapToGrid w:val="0"/>
        <w:spacing w:line="360" w:lineRule="auto"/>
        <w:rPr>
          <w:rFonts w:hint="eastAsia" w:ascii="宋体" w:hAnsi="宋体" w:eastAsia="宋体" w:cs="宋体"/>
          <w:sz w:val="24"/>
          <w:lang w:eastAsia="zh-CN"/>
        </w:rPr>
      </w:pPr>
      <w:r>
        <w:rPr>
          <w:rFonts w:hint="eastAsia" w:ascii="宋体" w:hAnsi="宋体" w:cs="宋体"/>
          <w:sz w:val="24"/>
        </w:rPr>
        <w:t>采购项目名称：</w:t>
      </w:r>
      <w:r>
        <w:rPr>
          <w:rFonts w:hint="eastAsia" w:ascii="宋体" w:hAnsi="宋体" w:cs="宋体"/>
          <w:sz w:val="24"/>
          <w:lang w:eastAsia="zh-CN"/>
        </w:rPr>
        <w:t>2024年惠州市中心血站采购献血纪念品项目（三次）</w:t>
      </w:r>
    </w:p>
    <w:p w14:paraId="47A49531">
      <w:pPr>
        <w:tabs>
          <w:tab w:val="left" w:pos="7740"/>
        </w:tabs>
        <w:adjustRightInd w:val="0"/>
        <w:snapToGrid w:val="0"/>
        <w:spacing w:line="360" w:lineRule="auto"/>
        <w:rPr>
          <w:rFonts w:hint="eastAsia" w:ascii="宋体" w:hAnsi="宋体" w:eastAsia="宋体" w:cs="宋体"/>
          <w:spacing w:val="4"/>
          <w:u w:val="single"/>
          <w:lang w:eastAsia="zh-CN"/>
        </w:rPr>
      </w:pPr>
      <w:r>
        <w:rPr>
          <w:rFonts w:hint="eastAsia" w:ascii="宋体" w:hAnsi="宋体" w:cs="宋体"/>
          <w:sz w:val="24"/>
        </w:rPr>
        <w:t>采购项目编号：</w:t>
      </w:r>
      <w:r>
        <w:rPr>
          <w:rFonts w:hint="eastAsia" w:ascii="宋体" w:hAnsi="宋体" w:cs="宋体"/>
          <w:sz w:val="24"/>
          <w:lang w:eastAsia="zh-CN"/>
        </w:rPr>
        <w:t>CD2025010300001</w:t>
      </w:r>
    </w:p>
    <w:p w14:paraId="5147ABF4">
      <w:pPr>
        <w:pStyle w:val="31"/>
        <w:rPr>
          <w:rFonts w:ascii="宋体" w:hAnsi="宋体" w:cs="宋体"/>
        </w:rPr>
      </w:pPr>
    </w:p>
    <w:p w14:paraId="2A1AF321">
      <w:pPr>
        <w:pStyle w:val="10"/>
        <w:rPr>
          <w:rFonts w:ascii="宋体" w:hAnsi="宋体" w:cs="宋体"/>
        </w:rPr>
      </w:pPr>
    </w:p>
    <w:p w14:paraId="74D43978">
      <w:pPr>
        <w:pStyle w:val="11"/>
      </w:pPr>
    </w:p>
    <w:p w14:paraId="03CC0507">
      <w:pPr>
        <w:spacing w:line="500" w:lineRule="exact"/>
        <w:rPr>
          <w:rFonts w:ascii="宋体" w:hAnsi="宋体" w:cs="宋体"/>
          <w:sz w:val="24"/>
          <w:u w:val="single"/>
        </w:rPr>
      </w:pPr>
      <w:r>
        <w:rPr>
          <w:rFonts w:hint="eastAsia" w:ascii="宋体" w:hAnsi="宋体" w:cs="宋体"/>
          <w:spacing w:val="4"/>
          <w:sz w:val="24"/>
        </w:rPr>
        <w:t>供应商名称（盖公章）：</w:t>
      </w:r>
      <w:r>
        <w:rPr>
          <w:rFonts w:hint="eastAsia" w:ascii="宋体" w:hAnsi="宋体" w:cs="宋体"/>
          <w:spacing w:val="4"/>
          <w:sz w:val="24"/>
          <w:u w:val="single"/>
        </w:rPr>
        <w:t xml:space="preserve">                             </w:t>
      </w:r>
    </w:p>
    <w:p w14:paraId="003F055E">
      <w:pPr>
        <w:spacing w:line="520" w:lineRule="exact"/>
        <w:rPr>
          <w:rFonts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p>
    <w:p w14:paraId="214A067E">
      <w:pPr>
        <w:pStyle w:val="31"/>
        <w:rPr>
          <w:rFonts w:ascii="宋体" w:hAnsi="宋体" w:cs="宋体"/>
        </w:rPr>
      </w:pPr>
    </w:p>
    <w:p w14:paraId="3EB03839">
      <w:pPr>
        <w:spacing w:line="400" w:lineRule="exact"/>
        <w:rPr>
          <w:rFonts w:ascii="宋体" w:hAnsi="宋体" w:cs="宋体"/>
          <w:b/>
          <w:bCs/>
          <w:sz w:val="24"/>
        </w:rPr>
      </w:pPr>
      <w:r>
        <w:rPr>
          <w:rFonts w:hint="eastAsia" w:ascii="宋体" w:hAnsi="宋体" w:cs="宋体"/>
          <w:b/>
          <w:bCs/>
          <w:sz w:val="24"/>
        </w:rPr>
        <w:t>备注：</w:t>
      </w:r>
    </w:p>
    <w:p w14:paraId="68954F48">
      <w:pPr>
        <w:numPr>
          <w:ilvl w:val="0"/>
          <w:numId w:val="14"/>
        </w:numPr>
        <w:snapToGrid w:val="0"/>
        <w:spacing w:line="360" w:lineRule="auto"/>
        <w:rPr>
          <w:rFonts w:ascii="宋体" w:hAnsi="宋体" w:cs="宋体"/>
          <w:spacing w:val="4"/>
          <w:sz w:val="24"/>
        </w:rPr>
      </w:pPr>
      <w:r>
        <w:rPr>
          <w:rFonts w:hint="eastAsia" w:ascii="宋体" w:hAnsi="宋体" w:cs="宋体"/>
          <w:spacing w:val="4"/>
          <w:sz w:val="24"/>
        </w:rPr>
        <w:t>中文大写金额用汉字，如壹、贰、叁、肆、伍、陆、柒、捌、玖、拾、佰、仟、万、亿、元、角、分、零、整（正）等。</w:t>
      </w:r>
    </w:p>
    <w:p w14:paraId="7CFF4EFC">
      <w:pPr>
        <w:pStyle w:val="10"/>
        <w:rPr>
          <w:rFonts w:ascii="宋体" w:hAnsi="宋体" w:cs="宋体"/>
          <w:spacing w:val="4"/>
          <w:sz w:val="24"/>
        </w:rPr>
      </w:pPr>
    </w:p>
    <w:p w14:paraId="19EC975F">
      <w:pPr>
        <w:rPr>
          <w:rFonts w:asciiTheme="majorEastAsia" w:hAnsiTheme="majorEastAsia" w:eastAsiaTheme="majorEastAsia"/>
          <w:b/>
          <w:bCs/>
          <w:sz w:val="36"/>
          <w:szCs w:val="21"/>
        </w:rPr>
      </w:pPr>
      <w:bookmarkStart w:id="49" w:name="_Toc527879406"/>
      <w:r>
        <w:rPr>
          <w:rFonts w:hint="eastAsia" w:asciiTheme="majorEastAsia" w:hAnsiTheme="majorEastAsia" w:eastAsiaTheme="majorEastAsia"/>
          <w:b/>
          <w:bCs/>
          <w:sz w:val="36"/>
          <w:szCs w:val="21"/>
        </w:rPr>
        <w:br w:type="page"/>
      </w:r>
    </w:p>
    <w:p w14:paraId="49CB823F">
      <w:pPr>
        <w:spacing w:line="360" w:lineRule="auto"/>
        <w:jc w:val="center"/>
        <w:outlineLvl w:val="9"/>
        <w:rPr>
          <w:rFonts w:asciiTheme="majorEastAsia" w:hAnsiTheme="majorEastAsia" w:eastAsiaTheme="majorEastAsia"/>
          <w:b/>
          <w:bCs/>
          <w:sz w:val="36"/>
          <w:szCs w:val="21"/>
        </w:rPr>
        <w:sectPr>
          <w:pgSz w:w="16838" w:h="11906" w:orient="landscape"/>
          <w:pgMar w:top="1083" w:right="1134" w:bottom="1083" w:left="1440" w:header="851" w:footer="992" w:gutter="0"/>
          <w:cols w:space="0" w:num="1"/>
          <w:titlePg/>
          <w:docGrid w:type="lines" w:linePitch="314" w:charSpace="0"/>
        </w:sectPr>
      </w:pPr>
    </w:p>
    <w:p w14:paraId="1304210A">
      <w:pPr>
        <w:spacing w:line="360" w:lineRule="auto"/>
        <w:jc w:val="center"/>
        <w:outlineLvl w:val="0"/>
        <w:rPr>
          <w:rFonts w:asciiTheme="majorEastAsia" w:hAnsiTheme="majorEastAsia" w:eastAsiaTheme="majorEastAsia"/>
          <w:b/>
          <w:bCs/>
          <w:sz w:val="36"/>
          <w:szCs w:val="21"/>
        </w:rPr>
      </w:pPr>
      <w:bookmarkStart w:id="50" w:name="_Toc30108"/>
      <w:r>
        <w:rPr>
          <w:rFonts w:hint="eastAsia" w:asciiTheme="majorEastAsia" w:hAnsiTheme="majorEastAsia" w:eastAsiaTheme="majorEastAsia"/>
          <w:b/>
          <w:bCs/>
          <w:sz w:val="36"/>
          <w:szCs w:val="21"/>
        </w:rPr>
        <w:t>第六部分 附件</w:t>
      </w:r>
      <w:bookmarkEnd w:id="49"/>
      <w:bookmarkEnd w:id="50"/>
    </w:p>
    <w:p w14:paraId="01D07479">
      <w:pPr>
        <w:keepNext/>
        <w:keepLines/>
        <w:adjustRightInd w:val="0"/>
        <w:snapToGrid w:val="0"/>
        <w:spacing w:beforeLines="50" w:afterLines="50" w:line="360" w:lineRule="auto"/>
        <w:outlineLvl w:val="1"/>
        <w:rPr>
          <w:rFonts w:asciiTheme="majorEastAsia" w:hAnsiTheme="majorEastAsia" w:eastAsiaTheme="majorEastAsia"/>
          <w:szCs w:val="21"/>
        </w:rPr>
      </w:pPr>
      <w:bookmarkStart w:id="51" w:name="_Toc514254672"/>
      <w:bookmarkStart w:id="52" w:name="_Toc527879407"/>
      <w:r>
        <w:rPr>
          <w:rFonts w:hint="eastAsia" w:asciiTheme="majorEastAsia" w:hAnsiTheme="majorEastAsia" w:eastAsiaTheme="majorEastAsia"/>
          <w:szCs w:val="21"/>
        </w:rPr>
        <w:t>附件一：</w:t>
      </w:r>
      <w:bookmarkEnd w:id="51"/>
      <w:bookmarkEnd w:id="52"/>
    </w:p>
    <w:p w14:paraId="2F503603">
      <w:pPr>
        <w:keepNext/>
        <w:keepLines/>
        <w:adjustRightInd w:val="0"/>
        <w:snapToGrid w:val="0"/>
        <w:spacing w:beforeLines="50" w:afterLines="50" w:line="360" w:lineRule="auto"/>
        <w:ind w:firstLine="1"/>
        <w:jc w:val="center"/>
        <w:outlineLvl w:val="1"/>
        <w:rPr>
          <w:rFonts w:ascii="Arial" w:hAnsi="Arial" w:eastAsia="黑体"/>
          <w:b/>
          <w:bCs/>
          <w:sz w:val="36"/>
          <w:szCs w:val="36"/>
          <w:lang w:val="zh-CN"/>
        </w:rPr>
      </w:pPr>
      <w:bookmarkStart w:id="53" w:name="_Toc514254673"/>
      <w:bookmarkStart w:id="54" w:name="_Toc527879408"/>
      <w:r>
        <w:rPr>
          <w:rFonts w:hint="eastAsia" w:ascii="Arial" w:hAnsi="Arial" w:eastAsia="黑体"/>
          <w:b/>
          <w:bCs/>
          <w:sz w:val="36"/>
          <w:szCs w:val="36"/>
          <w:lang w:val="zh-CN"/>
        </w:rPr>
        <w:t>供应商响应函</w:t>
      </w:r>
      <w:bookmarkEnd w:id="53"/>
      <w:bookmarkEnd w:id="54"/>
    </w:p>
    <w:p w14:paraId="4EC75383">
      <w:pPr>
        <w:spacing w:line="360" w:lineRule="auto"/>
        <w:ind w:left="105" w:leftChars="50" w:firstLine="2"/>
        <w:rPr>
          <w:rFonts w:ascii="宋体" w:hAnsi="宋体"/>
          <w:b/>
          <w:sz w:val="24"/>
        </w:rPr>
      </w:pPr>
      <w:r>
        <w:rPr>
          <w:rFonts w:hint="eastAsia" w:ascii="宋体" w:hAnsi="宋体"/>
          <w:b/>
          <w:sz w:val="24"/>
        </w:rPr>
        <w:t>致：</w:t>
      </w:r>
      <w:r>
        <w:rPr>
          <w:rFonts w:hint="eastAsia" w:ascii="宋体" w:hAnsi="宋体" w:cs="宋体"/>
          <w:sz w:val="24"/>
        </w:rPr>
        <w:t>惠州市中心血站</w:t>
      </w:r>
      <w:r>
        <w:rPr>
          <w:rFonts w:hint="eastAsia" w:ascii="宋体" w:hAnsi="宋体"/>
          <w:b/>
          <w:bCs/>
          <w:sz w:val="24"/>
        </w:rPr>
        <w:t>、</w:t>
      </w:r>
      <w:r>
        <w:rPr>
          <w:rFonts w:hint="eastAsia" w:ascii="宋体" w:hAnsi="宋体" w:cs="宋体"/>
          <w:sz w:val="24"/>
        </w:rPr>
        <w:t>惠州华宣项目管理有限公司</w:t>
      </w:r>
    </w:p>
    <w:p w14:paraId="6A2D2A17">
      <w:pPr>
        <w:spacing w:line="360" w:lineRule="auto"/>
        <w:ind w:left="105" w:leftChars="50" w:firstLine="2"/>
        <w:rPr>
          <w:rFonts w:ascii="宋体" w:hAnsi="宋体"/>
          <w:b/>
          <w:sz w:val="24"/>
        </w:rPr>
      </w:pPr>
    </w:p>
    <w:p w14:paraId="6D4934BB">
      <w:pPr>
        <w:spacing w:line="360" w:lineRule="auto"/>
        <w:ind w:left="105" w:leftChars="50" w:firstLine="547" w:firstLineChars="228"/>
        <w:rPr>
          <w:rFonts w:ascii="宋体" w:hAnsi="宋体"/>
          <w:sz w:val="24"/>
        </w:rPr>
      </w:pPr>
      <w:r>
        <w:rPr>
          <w:rFonts w:hint="eastAsia" w:ascii="宋体" w:hAnsi="宋体"/>
          <w:sz w:val="24"/>
        </w:rPr>
        <w:t>我方确认收到贵方</w:t>
      </w:r>
      <w:r>
        <w:rPr>
          <w:rFonts w:hint="eastAsia" w:ascii="宋体" w:hAnsi="宋体"/>
          <w:sz w:val="24"/>
          <w:u w:val="single"/>
        </w:rPr>
        <w:t xml:space="preserve"> </w:t>
      </w:r>
      <w:r>
        <w:rPr>
          <w:rFonts w:hint="eastAsia" w:ascii="宋体" w:hAnsi="宋体" w:cs="宋体"/>
          <w:sz w:val="24"/>
          <w:u w:val="single"/>
          <w:lang w:eastAsia="zh-CN"/>
        </w:rPr>
        <w:t>2024年惠州市中心血站采购献血纪念品项目（三次）</w:t>
      </w:r>
      <w:r>
        <w:rPr>
          <w:rFonts w:hint="eastAsia" w:hAnsi="宋体" w:cs="宋体"/>
          <w:sz w:val="24"/>
          <w:u w:val="single"/>
        </w:rPr>
        <w:t>（项目编号：</w:t>
      </w:r>
      <w:r>
        <w:rPr>
          <w:rFonts w:hint="eastAsia" w:hAnsi="宋体" w:cs="宋体"/>
          <w:sz w:val="24"/>
          <w:u w:val="single"/>
          <w:lang w:eastAsia="zh-CN"/>
        </w:rPr>
        <w:t>CD2025010300001</w:t>
      </w:r>
      <w:r>
        <w:rPr>
          <w:rFonts w:hint="eastAsia" w:hAnsi="宋体" w:cs="宋体"/>
          <w:sz w:val="24"/>
          <w:u w:val="single"/>
        </w:rPr>
        <w:t>）</w:t>
      </w:r>
      <w:r>
        <w:rPr>
          <w:rFonts w:hint="eastAsia" w:ascii="宋体" w:hAnsi="宋体"/>
          <w:sz w:val="24"/>
        </w:rPr>
        <w:t>的</w:t>
      </w:r>
      <w:r>
        <w:rPr>
          <w:rFonts w:hint="eastAsia" w:ascii="宋体" w:hAnsi="宋体"/>
          <w:sz w:val="24"/>
          <w:lang w:eastAsia="zh-CN"/>
        </w:rPr>
        <w:t>单一来源</w:t>
      </w:r>
      <w:r>
        <w:rPr>
          <w:rFonts w:hint="eastAsia" w:ascii="宋体" w:hAnsi="宋体"/>
          <w:sz w:val="24"/>
        </w:rPr>
        <w:t>采购文件，</w:t>
      </w:r>
      <w:r>
        <w:rPr>
          <w:rFonts w:hint="eastAsia" w:ascii="宋体" w:hAnsi="宋体"/>
          <w:sz w:val="24"/>
          <w:u w:val="single"/>
        </w:rPr>
        <w:t xml:space="preserve"> (供应商名称、地址)</w:t>
      </w:r>
      <w:r>
        <w:rPr>
          <w:rFonts w:hint="eastAsia" w:ascii="宋体" w:hAnsi="宋体"/>
          <w:sz w:val="24"/>
        </w:rPr>
        <w:t>作为响应供应商已正式授权</w:t>
      </w:r>
      <w:r>
        <w:rPr>
          <w:rFonts w:hint="eastAsia" w:ascii="宋体" w:hAnsi="宋体"/>
          <w:sz w:val="24"/>
          <w:u w:val="single"/>
        </w:rPr>
        <w:t xml:space="preserve"> (法定代表人或供应商授权代表全名、职务)</w:t>
      </w:r>
      <w:r>
        <w:rPr>
          <w:rFonts w:hint="eastAsia" w:ascii="宋体" w:hAnsi="宋体"/>
          <w:sz w:val="24"/>
        </w:rPr>
        <w:t>为我方签名代表，签名代表在此声明并同意：</w:t>
      </w:r>
    </w:p>
    <w:p w14:paraId="4D0FA691">
      <w:pPr>
        <w:snapToGrid w:val="0"/>
        <w:spacing w:line="360" w:lineRule="auto"/>
        <w:ind w:firstLine="600" w:firstLineChars="250"/>
        <w:rPr>
          <w:rFonts w:ascii="宋体" w:hAnsi="宋体"/>
          <w:sz w:val="24"/>
        </w:rPr>
      </w:pPr>
      <w:r>
        <w:rPr>
          <w:rFonts w:hint="eastAsia" w:ascii="宋体" w:hAnsi="宋体"/>
          <w:sz w:val="24"/>
        </w:rPr>
        <w:t>1、我方已清楚</w:t>
      </w:r>
      <w:r>
        <w:rPr>
          <w:rFonts w:hint="eastAsia" w:ascii="宋体" w:hAnsi="宋体"/>
          <w:sz w:val="24"/>
          <w:lang w:eastAsia="zh-CN"/>
        </w:rPr>
        <w:t>单一来源</w:t>
      </w:r>
      <w:r>
        <w:rPr>
          <w:rFonts w:hint="eastAsia" w:ascii="宋体" w:hAnsi="宋体"/>
          <w:sz w:val="24"/>
        </w:rPr>
        <w:t>采购文件的要求及有关文件规定。</w:t>
      </w:r>
    </w:p>
    <w:p w14:paraId="76AD70AD">
      <w:pPr>
        <w:snapToGrid w:val="0"/>
        <w:spacing w:line="360" w:lineRule="auto"/>
        <w:ind w:firstLine="600" w:firstLineChars="250"/>
        <w:rPr>
          <w:rFonts w:ascii="宋体" w:hAnsi="宋体"/>
          <w:sz w:val="24"/>
        </w:rPr>
      </w:pPr>
      <w:r>
        <w:rPr>
          <w:rFonts w:hint="eastAsia" w:ascii="宋体" w:hAnsi="宋体"/>
          <w:sz w:val="24"/>
        </w:rPr>
        <w:t>2、我方具备</w:t>
      </w:r>
      <w:r>
        <w:rPr>
          <w:rFonts w:hint="eastAsia" w:ascii="宋体" w:hAnsi="宋体"/>
          <w:sz w:val="24"/>
          <w:lang w:eastAsia="zh-CN"/>
        </w:rPr>
        <w:t>单一来源</w:t>
      </w:r>
      <w:r>
        <w:rPr>
          <w:rFonts w:hint="eastAsia" w:ascii="宋体" w:hAnsi="宋体"/>
          <w:sz w:val="24"/>
        </w:rPr>
        <w:t>采购文件第一部分</w:t>
      </w:r>
      <w:r>
        <w:rPr>
          <w:rFonts w:hint="eastAsia" w:ascii="宋体" w:hAnsi="宋体"/>
          <w:sz w:val="24"/>
          <w:lang w:eastAsia="zh-CN"/>
        </w:rPr>
        <w:t>单一来源</w:t>
      </w:r>
      <w:r>
        <w:rPr>
          <w:rFonts w:hint="eastAsia" w:ascii="宋体" w:hAnsi="宋体"/>
          <w:sz w:val="24"/>
        </w:rPr>
        <w:t>邀请第6条供应商资质要求的规定条件。</w:t>
      </w:r>
    </w:p>
    <w:p w14:paraId="4E8E7563">
      <w:pPr>
        <w:snapToGrid w:val="0"/>
        <w:spacing w:line="360" w:lineRule="auto"/>
        <w:ind w:firstLine="600" w:firstLineChars="250"/>
        <w:rPr>
          <w:rFonts w:ascii="宋体" w:hAnsi="宋体"/>
          <w:sz w:val="24"/>
        </w:rPr>
      </w:pPr>
      <w:r>
        <w:rPr>
          <w:rFonts w:hint="eastAsia" w:ascii="宋体" w:hAnsi="宋体"/>
          <w:sz w:val="24"/>
        </w:rPr>
        <w:t>3、我方的法定代表人或单位负责人与本项目其他响应供应商的法定代表人或单位负责人不为同一人且与其他响应供应商之间不存在直接控股、管理关系。</w:t>
      </w:r>
    </w:p>
    <w:p w14:paraId="0BEDE047">
      <w:pPr>
        <w:snapToGrid w:val="0"/>
        <w:spacing w:line="360" w:lineRule="auto"/>
        <w:ind w:firstLine="600" w:firstLineChars="250"/>
        <w:rPr>
          <w:rFonts w:ascii="宋体" w:hAnsi="宋体"/>
          <w:sz w:val="24"/>
        </w:rPr>
      </w:pPr>
      <w:r>
        <w:rPr>
          <w:rFonts w:hint="eastAsia" w:ascii="宋体" w:hAnsi="宋体"/>
          <w:sz w:val="24"/>
        </w:rPr>
        <w:t>4、根据《中华人民共和国政府采购法实施条例》的规定，我方及附属机构，非为采购项目提供整体设计、规范编制或者项目管理、监理、检测等服务的供应商。否则，由此所造成的损失、不良后果及法律责任，一律由我方承担。</w:t>
      </w:r>
    </w:p>
    <w:p w14:paraId="1CC67C76">
      <w:pPr>
        <w:tabs>
          <w:tab w:val="left" w:pos="780"/>
        </w:tabs>
        <w:snapToGrid w:val="0"/>
        <w:spacing w:line="360" w:lineRule="auto"/>
        <w:ind w:firstLine="600" w:firstLineChars="250"/>
        <w:rPr>
          <w:rFonts w:ascii="宋体" w:hAnsi="宋体"/>
          <w:sz w:val="24"/>
        </w:rPr>
      </w:pPr>
      <w:r>
        <w:rPr>
          <w:rFonts w:hint="eastAsia" w:ascii="宋体" w:hAnsi="宋体"/>
          <w:sz w:val="24"/>
        </w:rPr>
        <w:t>5、我方愿意遵守采购代理机构</w:t>
      </w:r>
      <w:r>
        <w:rPr>
          <w:rFonts w:hint="eastAsia" w:ascii="宋体" w:hAnsi="宋体"/>
          <w:sz w:val="24"/>
          <w:lang w:eastAsia="zh-CN"/>
        </w:rPr>
        <w:t>单一来源</w:t>
      </w:r>
      <w:r>
        <w:rPr>
          <w:rFonts w:hint="eastAsia" w:ascii="宋体" w:hAnsi="宋体"/>
          <w:sz w:val="24"/>
        </w:rPr>
        <w:t>采购文件的各项规定，自愿参加</w:t>
      </w:r>
      <w:r>
        <w:rPr>
          <w:rFonts w:hint="eastAsia" w:ascii="宋体" w:hAnsi="宋体"/>
          <w:sz w:val="24"/>
          <w:lang w:eastAsia="zh-CN"/>
        </w:rPr>
        <w:t>单一来源</w:t>
      </w:r>
      <w:r>
        <w:rPr>
          <w:rFonts w:hint="eastAsia" w:ascii="宋体" w:hAnsi="宋体"/>
          <w:sz w:val="24"/>
        </w:rPr>
        <w:t>，并已清楚</w:t>
      </w:r>
      <w:r>
        <w:rPr>
          <w:rFonts w:hint="eastAsia" w:ascii="宋体" w:hAnsi="宋体"/>
          <w:sz w:val="24"/>
          <w:lang w:eastAsia="zh-CN"/>
        </w:rPr>
        <w:t>单一来源</w:t>
      </w:r>
      <w:r>
        <w:rPr>
          <w:rFonts w:hint="eastAsia" w:ascii="宋体" w:hAnsi="宋体"/>
          <w:sz w:val="24"/>
        </w:rPr>
        <w:t>采购文件的要求及有关文件规定，并严格按照</w:t>
      </w:r>
      <w:r>
        <w:rPr>
          <w:rFonts w:hint="eastAsia" w:ascii="宋体" w:hAnsi="宋体"/>
          <w:sz w:val="24"/>
          <w:lang w:eastAsia="zh-CN"/>
        </w:rPr>
        <w:t>单一来源</w:t>
      </w:r>
      <w:r>
        <w:rPr>
          <w:rFonts w:hint="eastAsia" w:ascii="宋体" w:hAnsi="宋体"/>
          <w:sz w:val="24"/>
        </w:rPr>
        <w:t>采购文件的规定履行全部责任和义务。</w:t>
      </w:r>
    </w:p>
    <w:p w14:paraId="2D2752FC">
      <w:pPr>
        <w:tabs>
          <w:tab w:val="left" w:pos="780"/>
        </w:tabs>
        <w:snapToGrid w:val="0"/>
        <w:spacing w:line="360" w:lineRule="auto"/>
        <w:ind w:firstLine="600" w:firstLineChars="250"/>
        <w:rPr>
          <w:rFonts w:ascii="宋体" w:hAnsi="宋体"/>
          <w:sz w:val="24"/>
        </w:rPr>
      </w:pPr>
      <w:r>
        <w:rPr>
          <w:rFonts w:hint="eastAsia" w:ascii="宋体" w:hAnsi="宋体"/>
          <w:sz w:val="24"/>
        </w:rPr>
        <w:t>6、我方已经详细地阅读并完全明白了全部</w:t>
      </w:r>
      <w:r>
        <w:rPr>
          <w:rFonts w:hint="eastAsia" w:ascii="宋体" w:hAnsi="宋体"/>
          <w:sz w:val="24"/>
          <w:lang w:eastAsia="zh-CN"/>
        </w:rPr>
        <w:t>单一来源</w:t>
      </w:r>
      <w:r>
        <w:rPr>
          <w:rFonts w:hint="eastAsia" w:ascii="宋体" w:hAnsi="宋体"/>
          <w:sz w:val="24"/>
        </w:rPr>
        <w:t>采购文件及附件，我方完全理解本</w:t>
      </w:r>
      <w:r>
        <w:rPr>
          <w:rFonts w:hint="eastAsia" w:ascii="宋体" w:hAnsi="宋体"/>
          <w:sz w:val="24"/>
          <w:lang w:eastAsia="zh-CN"/>
        </w:rPr>
        <w:t>单一来源</w:t>
      </w:r>
      <w:r>
        <w:rPr>
          <w:rFonts w:hint="eastAsia" w:ascii="宋体" w:hAnsi="宋体"/>
          <w:sz w:val="24"/>
        </w:rPr>
        <w:t>采购文件的要求，</w:t>
      </w:r>
      <w:r>
        <w:rPr>
          <w:rFonts w:hint="eastAsia" w:ascii="宋体"/>
          <w:sz w:val="24"/>
        </w:rPr>
        <w:t>我方同意放弃对</w:t>
      </w:r>
      <w:r>
        <w:rPr>
          <w:rFonts w:hint="eastAsia" w:ascii="宋体"/>
          <w:sz w:val="24"/>
          <w:lang w:eastAsia="zh-CN"/>
        </w:rPr>
        <w:t>单一来源</w:t>
      </w:r>
      <w:r>
        <w:rPr>
          <w:rFonts w:hint="eastAsia" w:ascii="宋体"/>
          <w:sz w:val="24"/>
        </w:rPr>
        <w:t>采购文件提出不明或误解的一切权力</w:t>
      </w:r>
      <w:r>
        <w:rPr>
          <w:rFonts w:hint="eastAsia" w:ascii="宋体" w:hAnsi="宋体"/>
          <w:sz w:val="24"/>
        </w:rPr>
        <w:t>。</w:t>
      </w:r>
    </w:p>
    <w:p w14:paraId="558A2927">
      <w:pPr>
        <w:tabs>
          <w:tab w:val="left" w:pos="780"/>
        </w:tabs>
        <w:snapToGrid w:val="0"/>
        <w:spacing w:line="360" w:lineRule="auto"/>
        <w:ind w:firstLine="600" w:firstLineChars="250"/>
        <w:rPr>
          <w:rFonts w:ascii="宋体" w:hAnsi="宋体"/>
          <w:sz w:val="24"/>
        </w:rPr>
      </w:pPr>
      <w:r>
        <w:rPr>
          <w:rFonts w:hint="eastAsia" w:ascii="宋体" w:hAnsi="宋体"/>
          <w:sz w:val="24"/>
        </w:rPr>
        <w:t>7、我方同意提供</w:t>
      </w:r>
      <w:r>
        <w:rPr>
          <w:rFonts w:hint="eastAsia" w:ascii="宋体" w:hAnsi="宋体" w:cs="宋体"/>
          <w:sz w:val="24"/>
          <w:lang w:eastAsia="zh-TW"/>
        </w:rPr>
        <w:t>采购人或者采购代理机构</w:t>
      </w:r>
      <w:r>
        <w:rPr>
          <w:rFonts w:hint="eastAsia" w:ascii="宋体" w:hAnsi="宋体"/>
          <w:sz w:val="24"/>
        </w:rPr>
        <w:t>要求的有关</w:t>
      </w:r>
      <w:r>
        <w:rPr>
          <w:rFonts w:hint="eastAsia" w:ascii="宋体" w:hAnsi="宋体"/>
          <w:sz w:val="24"/>
          <w:lang w:eastAsia="zh-CN"/>
        </w:rPr>
        <w:t>单一来源</w:t>
      </w:r>
      <w:r>
        <w:rPr>
          <w:rFonts w:hint="eastAsia" w:ascii="宋体" w:hAnsi="宋体"/>
          <w:sz w:val="24"/>
        </w:rPr>
        <w:t>的一切数据或资料。</w:t>
      </w:r>
    </w:p>
    <w:p w14:paraId="77D57CE7">
      <w:pPr>
        <w:tabs>
          <w:tab w:val="left" w:pos="780"/>
        </w:tabs>
        <w:snapToGrid w:val="0"/>
        <w:spacing w:line="360" w:lineRule="auto"/>
        <w:ind w:firstLine="600" w:firstLineChars="250"/>
        <w:rPr>
          <w:rFonts w:ascii="宋体" w:hAnsi="宋体"/>
          <w:sz w:val="24"/>
        </w:rPr>
      </w:pPr>
      <w:r>
        <w:rPr>
          <w:rFonts w:hint="eastAsia" w:ascii="宋体" w:hAnsi="宋体"/>
          <w:sz w:val="24"/>
        </w:rPr>
        <w:t>8、我方理解</w:t>
      </w:r>
      <w:r>
        <w:rPr>
          <w:rFonts w:hint="eastAsia" w:ascii="宋体" w:hAnsi="宋体" w:cs="宋体"/>
          <w:sz w:val="24"/>
          <w:lang w:eastAsia="zh-TW"/>
        </w:rPr>
        <w:t>采购人或者采购代理机构</w:t>
      </w:r>
      <w:r>
        <w:rPr>
          <w:rFonts w:hint="eastAsia" w:ascii="宋体" w:hAnsi="宋体"/>
          <w:sz w:val="24"/>
        </w:rPr>
        <w:t>拒绝超出报价时间外的任何报价。</w:t>
      </w:r>
    </w:p>
    <w:p w14:paraId="650EF98C">
      <w:pPr>
        <w:tabs>
          <w:tab w:val="left" w:pos="780"/>
        </w:tabs>
        <w:snapToGrid w:val="0"/>
        <w:spacing w:line="360" w:lineRule="auto"/>
        <w:ind w:firstLine="600" w:firstLineChars="250"/>
        <w:rPr>
          <w:rFonts w:ascii="宋体" w:hAnsi="宋体"/>
          <w:sz w:val="24"/>
        </w:rPr>
      </w:pPr>
      <w:r>
        <w:rPr>
          <w:rFonts w:hint="eastAsia" w:ascii="宋体" w:hAnsi="宋体"/>
          <w:sz w:val="24"/>
        </w:rPr>
        <w:t>9、如果我方未对</w:t>
      </w:r>
      <w:r>
        <w:rPr>
          <w:rFonts w:hint="eastAsia" w:ascii="宋体" w:hAnsi="宋体"/>
          <w:sz w:val="24"/>
          <w:lang w:eastAsia="zh-CN"/>
        </w:rPr>
        <w:t>单一来源</w:t>
      </w:r>
      <w:r>
        <w:rPr>
          <w:rFonts w:hint="eastAsia" w:ascii="宋体" w:hAnsi="宋体"/>
          <w:sz w:val="24"/>
        </w:rPr>
        <w:t xml:space="preserve">采购文件全部要求作出实质性响应，则完全同意并接受按报价无效处理。 </w:t>
      </w:r>
    </w:p>
    <w:p w14:paraId="780A3F27">
      <w:pPr>
        <w:tabs>
          <w:tab w:val="left" w:pos="780"/>
        </w:tabs>
        <w:snapToGrid w:val="0"/>
        <w:spacing w:line="360" w:lineRule="auto"/>
        <w:ind w:firstLine="600" w:firstLineChars="250"/>
        <w:rPr>
          <w:rFonts w:ascii="宋体" w:hAnsi="宋体"/>
          <w:sz w:val="24"/>
        </w:rPr>
      </w:pPr>
      <w:r>
        <w:rPr>
          <w:rFonts w:hint="eastAsia" w:ascii="宋体" w:hAnsi="宋体"/>
          <w:sz w:val="24"/>
        </w:rPr>
        <w:t>10、我方证明提交的一切文件，无论是原件还是复印件均为准确、真实、有效、完整的，绝无任何虚假、伪造或者夸大。我方在此郑重承诺：在本次</w:t>
      </w:r>
      <w:r>
        <w:rPr>
          <w:rFonts w:hint="eastAsia" w:ascii="宋体" w:hAnsi="宋体"/>
          <w:sz w:val="24"/>
          <w:lang w:eastAsia="zh-CN"/>
        </w:rPr>
        <w:t>单一来源</w:t>
      </w:r>
      <w:r>
        <w:rPr>
          <w:rFonts w:hint="eastAsia" w:ascii="宋体" w:hAnsi="宋体"/>
          <w:sz w:val="24"/>
        </w:rPr>
        <w:t>采购活动中，如有违法、违规、弄虚作假行为，所造成的损失、不良后果及法律责任，一律由我方承担。</w:t>
      </w:r>
    </w:p>
    <w:p w14:paraId="1FF4C3BA">
      <w:pPr>
        <w:tabs>
          <w:tab w:val="left" w:pos="780"/>
        </w:tabs>
        <w:snapToGrid w:val="0"/>
        <w:spacing w:line="360" w:lineRule="auto"/>
        <w:ind w:firstLine="600" w:firstLineChars="250"/>
        <w:rPr>
          <w:rFonts w:ascii="宋体" w:hAnsi="宋体"/>
          <w:sz w:val="24"/>
        </w:rPr>
      </w:pPr>
      <w:r>
        <w:rPr>
          <w:rFonts w:hint="eastAsia" w:ascii="宋体" w:hAnsi="宋体"/>
          <w:sz w:val="24"/>
        </w:rPr>
        <w:t>11、如果我方提供的声明或承诺不真实，则完全同意认定为我方提供虚假材料，并同意作相应处理。</w:t>
      </w:r>
    </w:p>
    <w:p w14:paraId="0C6409FB">
      <w:pPr>
        <w:tabs>
          <w:tab w:val="left" w:pos="780"/>
        </w:tabs>
        <w:snapToGrid w:val="0"/>
        <w:spacing w:line="360" w:lineRule="auto"/>
        <w:ind w:firstLine="600" w:firstLineChars="250"/>
        <w:rPr>
          <w:rFonts w:ascii="宋体" w:hAnsi="宋体"/>
          <w:sz w:val="24"/>
        </w:rPr>
      </w:pPr>
      <w:r>
        <w:rPr>
          <w:rFonts w:hint="eastAsia" w:ascii="宋体" w:hAnsi="宋体"/>
          <w:sz w:val="24"/>
        </w:rPr>
        <w:t>12、我方是依法注册的法人，在法律、财务及运作上完全独立于本项目采购人、用户单位（如有）和采购代理机构。</w:t>
      </w:r>
    </w:p>
    <w:p w14:paraId="4DF6EA58">
      <w:pPr>
        <w:tabs>
          <w:tab w:val="left" w:pos="780"/>
        </w:tabs>
        <w:snapToGrid w:val="0"/>
        <w:spacing w:line="360" w:lineRule="auto"/>
        <w:ind w:firstLine="600" w:firstLineChars="250"/>
        <w:rPr>
          <w:rFonts w:ascii="宋体" w:hAnsi="宋体"/>
          <w:sz w:val="24"/>
          <w:u w:val="single"/>
        </w:rPr>
      </w:pPr>
      <w:r>
        <w:rPr>
          <w:rFonts w:hint="eastAsia" w:ascii="宋体" w:hAnsi="宋体"/>
          <w:sz w:val="24"/>
        </w:rPr>
        <w:t>13、所有有关本次</w:t>
      </w:r>
      <w:r>
        <w:rPr>
          <w:rFonts w:hint="eastAsia" w:ascii="宋体" w:hAnsi="宋体"/>
          <w:sz w:val="24"/>
          <w:lang w:eastAsia="zh-CN"/>
        </w:rPr>
        <w:t>单一来源</w:t>
      </w:r>
      <w:r>
        <w:rPr>
          <w:rFonts w:hint="eastAsia" w:ascii="宋体" w:hAnsi="宋体"/>
          <w:sz w:val="24"/>
        </w:rPr>
        <w:t>的函电请寄：</w:t>
      </w:r>
      <w:r>
        <w:rPr>
          <w:rFonts w:hint="eastAsia" w:ascii="宋体" w:hAnsi="宋体"/>
          <w:sz w:val="24"/>
          <w:u w:val="single"/>
        </w:rPr>
        <w:t xml:space="preserve">  （供应商地址）   </w:t>
      </w:r>
      <w:r>
        <w:rPr>
          <w:rFonts w:hint="eastAsia" w:ascii="宋体" w:hAnsi="宋体"/>
          <w:sz w:val="24"/>
        </w:rPr>
        <w:t>或发电子</w:t>
      </w:r>
      <w:r>
        <w:rPr>
          <w:rFonts w:ascii="宋体" w:hAnsi="宋体"/>
          <w:sz w:val="24"/>
        </w:rPr>
        <w:t>邮件</w:t>
      </w:r>
      <w:r>
        <w:rPr>
          <w:rFonts w:hint="eastAsia" w:ascii="宋体" w:hAnsi="宋体"/>
          <w:sz w:val="24"/>
        </w:rPr>
        <w:t>：</w:t>
      </w:r>
      <w:r>
        <w:rPr>
          <w:rFonts w:hint="eastAsia" w:ascii="宋体" w:hAnsi="宋体"/>
          <w:sz w:val="24"/>
          <w:u w:val="single"/>
        </w:rPr>
        <w:t xml:space="preserve">  （供应商邮件）   </w:t>
      </w:r>
    </w:p>
    <w:p w14:paraId="78301F10">
      <w:pPr>
        <w:autoSpaceDE w:val="0"/>
        <w:autoSpaceDN w:val="0"/>
        <w:adjustRightInd w:val="0"/>
        <w:spacing w:line="360" w:lineRule="auto"/>
        <w:rPr>
          <w:rFonts w:ascii="宋体" w:hAnsi="宋体"/>
          <w:sz w:val="24"/>
        </w:rPr>
      </w:pPr>
      <w:r>
        <w:rPr>
          <w:rFonts w:hint="eastAsia" w:ascii="宋体" w:hAnsi="宋体"/>
          <w:sz w:val="24"/>
        </w:rPr>
        <w:t xml:space="preserve">备注：本响应函内容不得擅自删改，否则视为报价无效。 </w:t>
      </w:r>
    </w:p>
    <w:p w14:paraId="0D703347">
      <w:pPr>
        <w:spacing w:line="360" w:lineRule="auto"/>
        <w:rPr>
          <w:rFonts w:ascii="宋体"/>
          <w:sz w:val="24"/>
        </w:rPr>
      </w:pPr>
    </w:p>
    <w:p w14:paraId="32936E2E">
      <w:pPr>
        <w:spacing w:line="360" w:lineRule="auto"/>
        <w:rPr>
          <w:rFonts w:ascii="宋体" w:hAnsi="宋体"/>
          <w:sz w:val="24"/>
          <w:u w:val="single"/>
        </w:rPr>
      </w:pPr>
      <w:r>
        <w:rPr>
          <w:rFonts w:hint="eastAsia" w:ascii="宋体" w:hAnsi="宋体"/>
          <w:spacing w:val="4"/>
          <w:sz w:val="24"/>
        </w:rPr>
        <w:t>供应商名称（</w:t>
      </w:r>
      <w:r>
        <w:rPr>
          <w:rFonts w:hint="eastAsia" w:ascii="宋体" w:hAnsi="宋体"/>
          <w:sz w:val="24"/>
        </w:rPr>
        <w:t>单位盖</w:t>
      </w:r>
      <w:r>
        <w:rPr>
          <w:rFonts w:hint="eastAsia" w:ascii="宋体" w:hAnsi="宋体"/>
          <w:spacing w:val="4"/>
          <w:sz w:val="24"/>
        </w:rPr>
        <w:t>公章）：</w:t>
      </w:r>
      <w:r>
        <w:rPr>
          <w:rFonts w:hint="eastAsia" w:ascii="宋体" w:hAnsi="宋体"/>
          <w:spacing w:val="4"/>
          <w:sz w:val="24"/>
          <w:u w:val="single"/>
        </w:rPr>
        <w:t xml:space="preserve">                        </w:t>
      </w:r>
    </w:p>
    <w:p w14:paraId="15FB9D95">
      <w:pPr>
        <w:spacing w:line="360" w:lineRule="auto"/>
        <w:rPr>
          <w:rFonts w:ascii="宋体" w:hAnsi="宋体"/>
          <w:spacing w:val="4"/>
          <w:sz w:val="24"/>
        </w:rPr>
      </w:pPr>
      <w:r>
        <w:rPr>
          <w:rFonts w:hint="eastAsia" w:ascii="宋体" w:hAnsi="宋体"/>
          <w:sz w:val="24"/>
        </w:rPr>
        <w:t>法定代表人或供应商授权代表（签名或盖章）：</w:t>
      </w:r>
      <w:r>
        <w:rPr>
          <w:rFonts w:ascii="宋体" w:hAnsi="宋体"/>
          <w:spacing w:val="4"/>
          <w:sz w:val="24"/>
          <w:u w:val="single"/>
        </w:rPr>
        <w:t xml:space="preserve">             </w:t>
      </w:r>
      <w:r>
        <w:rPr>
          <w:rFonts w:ascii="宋体" w:hAnsi="宋体"/>
          <w:spacing w:val="4"/>
          <w:sz w:val="24"/>
        </w:rPr>
        <w:t xml:space="preserve"> </w:t>
      </w:r>
    </w:p>
    <w:p w14:paraId="2F9F3427">
      <w:pPr>
        <w:spacing w:line="360" w:lineRule="auto"/>
        <w:rPr>
          <w:rFonts w:ascii="宋体" w:hAnsi="宋体"/>
          <w:spacing w:val="4"/>
          <w:sz w:val="24"/>
        </w:rPr>
      </w:pPr>
      <w:r>
        <w:rPr>
          <w:rFonts w:hint="eastAsia" w:ascii="宋体" w:hAnsi="宋体"/>
          <w:spacing w:val="4"/>
          <w:sz w:val="24"/>
        </w:rPr>
        <w:t>日期：</w:t>
      </w:r>
      <w:r>
        <w:rPr>
          <w:rFonts w:ascii="宋体" w:hAnsi="宋体"/>
          <w:spacing w:val="4"/>
          <w:sz w:val="24"/>
          <w:u w:val="single"/>
        </w:rPr>
        <w:t xml:space="preserve">               </w:t>
      </w:r>
    </w:p>
    <w:p w14:paraId="657B7354">
      <w:pPr>
        <w:keepNext/>
        <w:keepLines/>
        <w:adjustRightInd w:val="0"/>
        <w:snapToGrid w:val="0"/>
        <w:spacing w:line="360" w:lineRule="auto"/>
        <w:outlineLvl w:val="1"/>
        <w:rPr>
          <w:rFonts w:asciiTheme="majorEastAsia" w:hAnsiTheme="majorEastAsia" w:eastAsiaTheme="majorEastAsia"/>
          <w:szCs w:val="21"/>
        </w:rPr>
      </w:pPr>
      <w:r>
        <w:rPr>
          <w:rFonts w:ascii="宋体" w:hAnsi="宋体"/>
          <w:spacing w:val="4"/>
          <w:sz w:val="24"/>
        </w:rPr>
        <w:br w:type="page"/>
      </w:r>
      <w:bookmarkStart w:id="55" w:name="_Toc514254674"/>
      <w:bookmarkStart w:id="56" w:name="_Toc527879409"/>
      <w:r>
        <w:rPr>
          <w:rFonts w:hint="eastAsia" w:asciiTheme="majorEastAsia" w:hAnsiTheme="majorEastAsia" w:eastAsiaTheme="majorEastAsia"/>
          <w:szCs w:val="21"/>
        </w:rPr>
        <w:t>附件二：</w:t>
      </w:r>
      <w:bookmarkEnd w:id="55"/>
      <w:bookmarkEnd w:id="56"/>
    </w:p>
    <w:p w14:paraId="153B4124">
      <w:pPr>
        <w:keepNext/>
        <w:keepLines/>
        <w:adjustRightInd w:val="0"/>
        <w:snapToGrid w:val="0"/>
        <w:spacing w:beforeLines="50" w:afterLines="50" w:line="360" w:lineRule="auto"/>
        <w:ind w:firstLine="1"/>
        <w:jc w:val="center"/>
        <w:outlineLvl w:val="1"/>
        <w:rPr>
          <w:rFonts w:ascii="Arial" w:hAnsi="Arial" w:eastAsia="黑体"/>
          <w:b/>
          <w:bCs/>
          <w:sz w:val="36"/>
          <w:szCs w:val="36"/>
          <w:lang w:val="zh-CN"/>
        </w:rPr>
      </w:pPr>
      <w:bookmarkStart w:id="57" w:name="_Toc514254675"/>
      <w:bookmarkStart w:id="58" w:name="_Toc170645736"/>
      <w:bookmarkStart w:id="59" w:name="_Toc527879410"/>
      <w:r>
        <w:rPr>
          <w:rFonts w:hint="eastAsia" w:ascii="Arial" w:hAnsi="Arial" w:eastAsia="黑体"/>
          <w:b/>
          <w:bCs/>
          <w:sz w:val="36"/>
          <w:szCs w:val="36"/>
          <w:lang w:val="zh-CN"/>
        </w:rPr>
        <w:t>法定代表人证明书</w:t>
      </w:r>
      <w:bookmarkEnd w:id="57"/>
      <w:bookmarkEnd w:id="58"/>
      <w:bookmarkEnd w:id="59"/>
    </w:p>
    <w:p w14:paraId="45BCF372">
      <w:pPr>
        <w:tabs>
          <w:tab w:val="left" w:pos="900"/>
        </w:tabs>
        <w:spacing w:line="360" w:lineRule="auto"/>
        <w:ind w:firstLine="1080" w:firstLineChars="450"/>
        <w:rPr>
          <w:rFonts w:ascii="宋体" w:hAnsi="宋体"/>
          <w:sz w:val="24"/>
        </w:rPr>
      </w:pPr>
      <w:r>
        <w:rPr>
          <w:rFonts w:hint="eastAsia" w:ascii="宋体" w:hAnsi="宋体"/>
          <w:sz w:val="24"/>
        </w:rPr>
        <w:t>______________同志，现任我单位</w:t>
      </w:r>
      <w:r>
        <w:rPr>
          <w:rFonts w:hint="eastAsia" w:ascii="宋体" w:hAnsi="宋体"/>
          <w:sz w:val="24"/>
          <w:u w:val="single"/>
        </w:rPr>
        <w:t xml:space="preserve">         </w:t>
      </w:r>
      <w:r>
        <w:rPr>
          <w:rFonts w:hint="eastAsia" w:ascii="宋体" w:hAnsi="宋体"/>
          <w:sz w:val="24"/>
        </w:rPr>
        <w:t>职务，为法定代表人，特此证明。</w:t>
      </w:r>
    </w:p>
    <w:p w14:paraId="54D25479">
      <w:pPr>
        <w:spacing w:line="360" w:lineRule="auto"/>
        <w:ind w:firstLine="720" w:firstLineChars="300"/>
        <w:rPr>
          <w:rFonts w:ascii="宋体"/>
          <w:sz w:val="24"/>
        </w:rPr>
      </w:pPr>
      <w:r>
        <w:rPr>
          <w:rFonts w:hint="eastAsia" w:ascii="宋体"/>
          <w:sz w:val="24"/>
        </w:rPr>
        <w:t>本证明书自盖章之日起生效，特此声明。</w:t>
      </w:r>
    </w:p>
    <w:p w14:paraId="233B43E0">
      <w:pPr>
        <w:spacing w:line="360" w:lineRule="auto"/>
        <w:ind w:firstLine="480" w:firstLineChars="200"/>
        <w:rPr>
          <w:rFonts w:ascii="宋体" w:hAnsi="宋体"/>
          <w:sz w:val="24"/>
        </w:rPr>
      </w:pPr>
    </w:p>
    <w:p w14:paraId="45760231">
      <w:pPr>
        <w:spacing w:line="360" w:lineRule="auto"/>
        <w:ind w:firstLine="480" w:firstLineChars="200"/>
        <w:rPr>
          <w:rFonts w:ascii="宋体" w:hAnsi="宋体"/>
          <w:sz w:val="24"/>
        </w:rPr>
      </w:pPr>
      <w:r>
        <w:rPr>
          <w:rFonts w:hint="eastAsia" w:ascii="宋体" w:hAnsi="宋体"/>
          <w:sz w:val="24"/>
        </w:rPr>
        <w:t>附：</w:t>
      </w:r>
    </w:p>
    <w:p w14:paraId="6C2EBC5D">
      <w:pPr>
        <w:spacing w:line="360" w:lineRule="auto"/>
        <w:ind w:firstLine="960" w:firstLineChars="400"/>
        <w:rPr>
          <w:rFonts w:ascii="宋体" w:hAnsi="宋体"/>
        </w:rPr>
      </w:pPr>
      <w:r>
        <w:rPr>
          <w:rFonts w:hint="eastAsia" w:ascii="宋体" w:hAnsi="宋体"/>
          <w:sz w:val="24"/>
        </w:rPr>
        <w:t xml:space="preserve">营业执照（注册号）：             </w:t>
      </w:r>
      <w:r>
        <w:rPr>
          <w:rFonts w:hint="eastAsia" w:ascii="宋体" w:hAnsi="宋体"/>
        </w:rPr>
        <w:t xml:space="preserve">          </w:t>
      </w:r>
    </w:p>
    <w:p w14:paraId="3BF970DE">
      <w:pPr>
        <w:spacing w:line="480" w:lineRule="auto"/>
        <w:ind w:firstLine="960" w:firstLineChars="400"/>
        <w:rPr>
          <w:rFonts w:ascii="宋体" w:hAnsi="宋体"/>
          <w:sz w:val="24"/>
        </w:rPr>
      </w:pPr>
    </w:p>
    <w:p w14:paraId="112F4AA8">
      <w:pPr>
        <w:spacing w:line="500" w:lineRule="exact"/>
        <w:rPr>
          <w:rFonts w:ascii="宋体"/>
          <w:bCs/>
        </w:rPr>
      </w:pPr>
      <w:r>
        <mc:AlternateContent>
          <mc:Choice Requires="wpg">
            <w:drawing>
              <wp:anchor distT="0" distB="0" distL="114300" distR="114300" simplePos="0" relativeHeight="251659264"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12" name="组合 6"/>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0"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D5C6399">
                              <w:pPr>
                                <w:jc w:val="center"/>
                              </w:pPr>
                            </w:p>
                            <w:p w14:paraId="795BC356">
                              <w:pPr>
                                <w:jc w:val="center"/>
                              </w:pPr>
                              <w:r>
                                <w:rPr>
                                  <w:rFonts w:hint="eastAsia"/>
                                </w:rPr>
                                <w:t>法定代表人</w:t>
                              </w:r>
                            </w:p>
                            <w:p w14:paraId="6E2B7672">
                              <w:pPr>
                                <w:jc w:val="center"/>
                              </w:pPr>
                              <w:r>
                                <w:rPr>
                                  <w:rFonts w:hint="eastAsia"/>
                                </w:rPr>
                                <w:t>居民身份证复印件</w:t>
                              </w:r>
                            </w:p>
                            <w:p w14:paraId="471D456B">
                              <w:pPr>
                                <w:ind w:firstLine="1050" w:firstLineChars="500"/>
                              </w:pPr>
                            </w:p>
                            <w:p w14:paraId="7C14E17A">
                              <w:pPr>
                                <w:jc w:val="center"/>
                              </w:pPr>
                              <w:r>
                                <w:rPr>
                                  <w:rFonts w:hint="eastAsia"/>
                                </w:rPr>
                                <w:t>（正面）</w:t>
                              </w:r>
                            </w:p>
                            <w:p w14:paraId="2F260A66"/>
                          </w:txbxContent>
                        </wps:txbx>
                        <wps:bodyPr upright="1"/>
                      </wps:wsp>
                      <wps:wsp>
                        <wps:cNvPr id="11"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2FE2101">
                              <w:pPr>
                                <w:jc w:val="center"/>
                              </w:pPr>
                            </w:p>
                            <w:p w14:paraId="491AA530">
                              <w:pPr>
                                <w:jc w:val="center"/>
                              </w:pPr>
                              <w:r>
                                <w:rPr>
                                  <w:rFonts w:hint="eastAsia"/>
                                </w:rPr>
                                <w:t>法定代表人</w:t>
                              </w:r>
                            </w:p>
                            <w:p w14:paraId="30C1CE2F">
                              <w:pPr>
                                <w:jc w:val="center"/>
                              </w:pPr>
                              <w:r>
                                <w:rPr>
                                  <w:rFonts w:hint="eastAsia"/>
                                </w:rPr>
                                <w:t>居民身份证复印件</w:t>
                              </w:r>
                            </w:p>
                            <w:p w14:paraId="4E172596">
                              <w:pPr>
                                <w:ind w:firstLine="1050" w:firstLineChars="500"/>
                              </w:pPr>
                            </w:p>
                            <w:p w14:paraId="52572B3E">
                              <w:pPr>
                                <w:jc w:val="center"/>
                              </w:pPr>
                              <w:r>
                                <w:rPr>
                                  <w:rFonts w:hint="eastAsia"/>
                                </w:rPr>
                                <w:t>（反面）</w:t>
                              </w:r>
                            </w:p>
                            <w:p w14:paraId="449C83C7"/>
                          </w:txbxContent>
                        </wps:txbx>
                        <wps:bodyPr upright="1"/>
                      </wps:wsp>
                    </wpg:wgp>
                  </a:graphicData>
                </a:graphic>
              </wp:anchor>
            </w:drawing>
          </mc:Choice>
          <mc:Fallback>
            <w:pict>
              <v:group id="组合 6" o:spid="_x0000_s1026" o:spt="203" style="position:absolute;left:0pt;margin-left:0.75pt;margin-top:0.45pt;height:117.15pt;width:439.7pt;z-index:251659264;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IAVqntUAAAAGAQAADwAAAAAAAAABACAAAAAiAAAAZHJzL2Rvd25yZXYueG1sUEsBAhQAFAAAAAgA&#10;h07iQFitqyCaAgAA1gcAAA4AAAAAAAAAAQAgAAAAJAEAAGRycy9lMm9Eb2MueG1sUEsFBgAAAAAG&#10;AAYAWQEAADAGAAAAAA==&#10;">
                <o:lock v:ext="edit" aspectratio="f"/>
                <v:rect id="_x0000_s1026" o:spid="_x0000_s1026" o:spt="1" style="position:absolute;left:1410;top:9240;height:2343;width:433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D5C6399">
                        <w:pPr>
                          <w:jc w:val="center"/>
                        </w:pPr>
                      </w:p>
                      <w:p w14:paraId="795BC356">
                        <w:pPr>
                          <w:jc w:val="center"/>
                        </w:pPr>
                        <w:r>
                          <w:rPr>
                            <w:rFonts w:hint="eastAsia"/>
                          </w:rPr>
                          <w:t>法定代表人</w:t>
                        </w:r>
                      </w:p>
                      <w:p w14:paraId="6E2B7672">
                        <w:pPr>
                          <w:jc w:val="center"/>
                        </w:pPr>
                        <w:r>
                          <w:rPr>
                            <w:rFonts w:hint="eastAsia"/>
                          </w:rPr>
                          <w:t>居民身份证复印件</w:t>
                        </w:r>
                      </w:p>
                      <w:p w14:paraId="471D456B">
                        <w:pPr>
                          <w:ind w:firstLine="1050" w:firstLineChars="500"/>
                        </w:pPr>
                      </w:p>
                      <w:p w14:paraId="7C14E17A">
                        <w:pPr>
                          <w:jc w:val="center"/>
                        </w:pPr>
                        <w:r>
                          <w:rPr>
                            <w:rFonts w:hint="eastAsia"/>
                          </w:rPr>
                          <w:t>（正面）</w:t>
                        </w:r>
                      </w:p>
                      <w:p w14:paraId="2F260A66"/>
                    </w:txbxContent>
                  </v:textbox>
                </v:rect>
                <v:rect id="_x0000_s1026" o:spid="_x0000_s1026" o:spt="1" style="position:absolute;left:5867;top:9240;height:2343;width:433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2FE2101">
                        <w:pPr>
                          <w:jc w:val="center"/>
                        </w:pPr>
                      </w:p>
                      <w:p w14:paraId="491AA530">
                        <w:pPr>
                          <w:jc w:val="center"/>
                        </w:pPr>
                        <w:r>
                          <w:rPr>
                            <w:rFonts w:hint="eastAsia"/>
                          </w:rPr>
                          <w:t>法定代表人</w:t>
                        </w:r>
                      </w:p>
                      <w:p w14:paraId="30C1CE2F">
                        <w:pPr>
                          <w:jc w:val="center"/>
                        </w:pPr>
                        <w:r>
                          <w:rPr>
                            <w:rFonts w:hint="eastAsia"/>
                          </w:rPr>
                          <w:t>居民身份证复印件</w:t>
                        </w:r>
                      </w:p>
                      <w:p w14:paraId="4E172596">
                        <w:pPr>
                          <w:ind w:firstLine="1050" w:firstLineChars="500"/>
                        </w:pPr>
                      </w:p>
                      <w:p w14:paraId="52572B3E">
                        <w:pPr>
                          <w:jc w:val="center"/>
                        </w:pPr>
                        <w:r>
                          <w:rPr>
                            <w:rFonts w:hint="eastAsia"/>
                          </w:rPr>
                          <w:t>（反面）</w:t>
                        </w:r>
                      </w:p>
                      <w:p w14:paraId="449C83C7"/>
                    </w:txbxContent>
                  </v:textbox>
                </v:rect>
              </v:group>
            </w:pict>
          </mc:Fallback>
        </mc:AlternateContent>
      </w:r>
    </w:p>
    <w:p w14:paraId="3A9E3689">
      <w:pPr>
        <w:spacing w:line="500" w:lineRule="exact"/>
        <w:rPr>
          <w:rFonts w:ascii="宋体"/>
          <w:bCs/>
        </w:rPr>
      </w:pPr>
    </w:p>
    <w:p w14:paraId="5D2EEC31">
      <w:pPr>
        <w:spacing w:line="500" w:lineRule="exact"/>
        <w:rPr>
          <w:rFonts w:ascii="宋体"/>
          <w:bCs/>
        </w:rPr>
      </w:pPr>
    </w:p>
    <w:p w14:paraId="7845ADB5">
      <w:pPr>
        <w:spacing w:line="500" w:lineRule="exact"/>
        <w:rPr>
          <w:rFonts w:ascii="宋体"/>
          <w:bCs/>
        </w:rPr>
      </w:pPr>
    </w:p>
    <w:p w14:paraId="05C35174">
      <w:pPr>
        <w:spacing w:line="500" w:lineRule="exact"/>
        <w:rPr>
          <w:rFonts w:ascii="宋体"/>
          <w:bCs/>
        </w:rPr>
      </w:pPr>
    </w:p>
    <w:p w14:paraId="2C540A24">
      <w:pPr>
        <w:spacing w:line="500" w:lineRule="exact"/>
        <w:rPr>
          <w:rFonts w:ascii="宋体"/>
          <w:bCs/>
        </w:rPr>
      </w:pPr>
    </w:p>
    <w:p w14:paraId="23872254">
      <w:pPr>
        <w:spacing w:line="500" w:lineRule="exact"/>
        <w:rPr>
          <w:rFonts w:ascii="宋体"/>
          <w:bCs/>
        </w:rPr>
      </w:pPr>
    </w:p>
    <w:p w14:paraId="101C855A">
      <w:pPr>
        <w:spacing w:line="500" w:lineRule="exact"/>
        <w:rPr>
          <w:rFonts w:ascii="宋体"/>
          <w:bCs/>
        </w:rPr>
      </w:pPr>
    </w:p>
    <w:p w14:paraId="0B2BB54E">
      <w:pPr>
        <w:spacing w:line="500" w:lineRule="exact"/>
        <w:rPr>
          <w:rFonts w:ascii="宋体"/>
          <w:bCs/>
          <w:sz w:val="24"/>
        </w:rPr>
      </w:pPr>
    </w:p>
    <w:p w14:paraId="581967DD">
      <w:pPr>
        <w:spacing w:line="500" w:lineRule="exact"/>
        <w:rPr>
          <w:rFonts w:ascii="宋体" w:hAnsi="宋体"/>
          <w:sz w:val="24"/>
          <w:u w:val="single"/>
        </w:rPr>
      </w:pPr>
      <w:r>
        <w:rPr>
          <w:rFonts w:hint="eastAsia" w:ascii="宋体" w:hAnsi="宋体"/>
          <w:spacing w:val="4"/>
          <w:sz w:val="24"/>
        </w:rPr>
        <w:t>供应商名称（</w:t>
      </w:r>
      <w:r>
        <w:rPr>
          <w:rFonts w:hint="eastAsia" w:ascii="宋体" w:hAnsi="宋体"/>
          <w:sz w:val="24"/>
        </w:rPr>
        <w:t>单位盖</w:t>
      </w:r>
      <w:r>
        <w:rPr>
          <w:rFonts w:hint="eastAsia" w:ascii="宋体" w:hAnsi="宋体"/>
          <w:spacing w:val="4"/>
          <w:sz w:val="24"/>
        </w:rPr>
        <w:t>公章）：</w:t>
      </w:r>
      <w:r>
        <w:rPr>
          <w:rFonts w:hint="eastAsia" w:ascii="宋体" w:hAnsi="宋体"/>
          <w:spacing w:val="4"/>
          <w:sz w:val="24"/>
          <w:u w:val="single"/>
        </w:rPr>
        <w:t xml:space="preserve">                        </w:t>
      </w:r>
    </w:p>
    <w:p w14:paraId="5C777620">
      <w:pPr>
        <w:spacing w:line="520" w:lineRule="exact"/>
        <w:rPr>
          <w:rFonts w:ascii="宋体" w:hAnsi="宋体"/>
          <w:spacing w:val="4"/>
          <w:sz w:val="24"/>
        </w:rPr>
      </w:pPr>
      <w:r>
        <w:rPr>
          <w:rFonts w:hint="eastAsia" w:ascii="宋体" w:hAnsi="宋体"/>
          <w:spacing w:val="4"/>
          <w:sz w:val="24"/>
        </w:rPr>
        <w:t>日期：</w:t>
      </w:r>
      <w:r>
        <w:rPr>
          <w:rFonts w:ascii="宋体" w:hAnsi="宋体"/>
          <w:spacing w:val="4"/>
          <w:sz w:val="24"/>
          <w:u w:val="single"/>
        </w:rPr>
        <w:t xml:space="preserve">               </w:t>
      </w:r>
    </w:p>
    <w:p w14:paraId="3CA9A1BD">
      <w:pPr>
        <w:spacing w:line="500" w:lineRule="exact"/>
        <w:rPr>
          <w:rFonts w:ascii="宋体"/>
          <w:bCs/>
        </w:rPr>
      </w:pPr>
    </w:p>
    <w:p w14:paraId="02639AAE">
      <w:pPr>
        <w:widowControl/>
        <w:jc w:val="left"/>
        <w:rPr>
          <w:rFonts w:ascii="宋体" w:hAnsi="宋体"/>
        </w:rPr>
      </w:pPr>
      <w:r>
        <w:rPr>
          <w:rFonts w:ascii="宋体" w:hAnsi="宋体"/>
        </w:rPr>
        <w:br w:type="page"/>
      </w:r>
    </w:p>
    <w:p w14:paraId="09A99683">
      <w:pPr>
        <w:keepNext/>
        <w:keepLines/>
        <w:adjustRightInd w:val="0"/>
        <w:snapToGrid w:val="0"/>
        <w:spacing w:beforeLines="50" w:afterLines="50" w:line="360" w:lineRule="auto"/>
        <w:outlineLvl w:val="1"/>
        <w:rPr>
          <w:rFonts w:asciiTheme="majorEastAsia" w:hAnsiTheme="majorEastAsia" w:eastAsiaTheme="majorEastAsia"/>
          <w:szCs w:val="21"/>
        </w:rPr>
      </w:pPr>
      <w:r>
        <w:rPr>
          <w:rFonts w:hint="eastAsia" w:asciiTheme="majorEastAsia" w:hAnsiTheme="majorEastAsia" w:eastAsiaTheme="majorEastAsia"/>
          <w:szCs w:val="21"/>
        </w:rPr>
        <w:t>附件三：</w:t>
      </w:r>
    </w:p>
    <w:p w14:paraId="4418F335">
      <w:pPr>
        <w:keepNext/>
        <w:keepLines/>
        <w:adjustRightInd w:val="0"/>
        <w:snapToGrid w:val="0"/>
        <w:spacing w:beforeLines="50" w:afterLines="50" w:line="360" w:lineRule="auto"/>
        <w:ind w:firstLine="1"/>
        <w:jc w:val="center"/>
        <w:outlineLvl w:val="1"/>
        <w:rPr>
          <w:rFonts w:ascii="Arial" w:hAnsi="Arial" w:eastAsia="黑体"/>
          <w:b/>
          <w:bCs/>
          <w:sz w:val="36"/>
          <w:szCs w:val="36"/>
          <w:lang w:val="zh-CN"/>
        </w:rPr>
      </w:pPr>
      <w:bookmarkStart w:id="60" w:name="_Toc527879411"/>
      <w:bookmarkStart w:id="61" w:name="_Toc514254676"/>
      <w:r>
        <w:rPr>
          <w:rFonts w:hint="eastAsia" w:ascii="Arial" w:hAnsi="Arial" w:eastAsia="黑体"/>
          <w:b/>
          <w:bCs/>
          <w:sz w:val="36"/>
          <w:szCs w:val="36"/>
          <w:lang w:val="zh-CN"/>
        </w:rPr>
        <w:t>供应商授权代表证明书</w:t>
      </w:r>
      <w:bookmarkEnd w:id="60"/>
      <w:bookmarkEnd w:id="61"/>
    </w:p>
    <w:p w14:paraId="2134BB19">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28AA110C">
      <w:pPr>
        <w:spacing w:line="480" w:lineRule="auto"/>
        <w:ind w:firstLine="420" w:firstLineChars="200"/>
        <w:rPr>
          <w:rFonts w:ascii="宋体" w:hAnsi="宋体"/>
        </w:rPr>
      </w:pPr>
      <w:r>
        <w:rPr>
          <w:rFonts w:hint="eastAsia" w:ascii="宋体" w:hAnsi="宋体"/>
        </w:rPr>
        <w:t>附：</w:t>
      </w:r>
    </w:p>
    <w:p w14:paraId="68250F87">
      <w:pPr>
        <w:spacing w:line="480" w:lineRule="auto"/>
        <w:ind w:firstLine="840" w:firstLineChars="400"/>
        <w:rPr>
          <w:rFonts w:ascii="宋体" w:hAnsi="宋体"/>
        </w:rPr>
      </w:pPr>
      <w:r>
        <w:rPr>
          <w:rFonts w:hint="eastAsia" w:ascii="宋体" w:hAnsi="宋体"/>
        </w:rPr>
        <w:t xml:space="preserve">营业执照（注册号）：             </w:t>
      </w:r>
    </w:p>
    <w:p w14:paraId="6CF0350D">
      <w:pPr>
        <w:spacing w:line="500" w:lineRule="exact"/>
        <w:rPr>
          <w:rFonts w:ascii="宋体"/>
          <w:bCs/>
        </w:rPr>
      </w:pPr>
      <w:r>
        <mc:AlternateContent>
          <mc:Choice Requires="wpg">
            <w:drawing>
              <wp:anchor distT="0" distB="0" distL="114300" distR="114300" simplePos="0" relativeHeight="251660288"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2" name="组合 12"/>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3"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6AD7092">
                              <w:pPr>
                                <w:jc w:val="center"/>
                              </w:pPr>
                            </w:p>
                            <w:p w14:paraId="6D6512E7">
                              <w:pPr>
                                <w:jc w:val="center"/>
                              </w:pPr>
                              <w:r>
                                <w:rPr>
                                  <w:rFonts w:hint="eastAsia"/>
                                </w:rPr>
                                <w:t>法定代表人</w:t>
                              </w:r>
                            </w:p>
                            <w:p w14:paraId="7C2449CC">
                              <w:pPr>
                                <w:jc w:val="center"/>
                              </w:pPr>
                              <w:r>
                                <w:rPr>
                                  <w:rFonts w:hint="eastAsia"/>
                                </w:rPr>
                                <w:t>居民身份证复印件</w:t>
                              </w:r>
                            </w:p>
                            <w:p w14:paraId="475A05DA">
                              <w:pPr>
                                <w:ind w:firstLine="1050" w:firstLineChars="500"/>
                              </w:pPr>
                            </w:p>
                            <w:p w14:paraId="562AD0AF">
                              <w:pPr>
                                <w:jc w:val="center"/>
                              </w:pPr>
                              <w:r>
                                <w:rPr>
                                  <w:rFonts w:hint="eastAsia"/>
                                </w:rPr>
                                <w:t>（正面）</w:t>
                              </w:r>
                            </w:p>
                            <w:p w14:paraId="03A42A1E"/>
                          </w:txbxContent>
                        </wps:txbx>
                        <wps:bodyPr upright="1"/>
                      </wps:wsp>
                      <wps:wsp>
                        <wps:cNvPr id="4"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8F96E78">
                              <w:pPr>
                                <w:jc w:val="center"/>
                              </w:pPr>
                            </w:p>
                            <w:p w14:paraId="7759CDF1">
                              <w:pPr>
                                <w:jc w:val="center"/>
                              </w:pPr>
                              <w:r>
                                <w:rPr>
                                  <w:rFonts w:hint="eastAsia"/>
                                </w:rPr>
                                <w:t>法定代表人</w:t>
                              </w:r>
                            </w:p>
                            <w:p w14:paraId="35DD9AC9">
                              <w:pPr>
                                <w:jc w:val="center"/>
                              </w:pPr>
                              <w:r>
                                <w:rPr>
                                  <w:rFonts w:hint="eastAsia"/>
                                </w:rPr>
                                <w:t>居民身份证复印件</w:t>
                              </w:r>
                            </w:p>
                            <w:p w14:paraId="49D0A0BA">
                              <w:pPr>
                                <w:ind w:firstLine="1050" w:firstLineChars="500"/>
                              </w:pPr>
                            </w:p>
                            <w:p w14:paraId="06FD9BE3">
                              <w:pPr>
                                <w:jc w:val="center"/>
                              </w:pPr>
                              <w:r>
                                <w:rPr>
                                  <w:rFonts w:hint="eastAsia"/>
                                </w:rPr>
                                <w:t>（反面）</w:t>
                              </w:r>
                            </w:p>
                            <w:p w14:paraId="5D98DBCB"/>
                          </w:txbxContent>
                        </wps:txbx>
                        <wps:bodyPr upright="1"/>
                      </wps:wsp>
                    </wpg:wgp>
                  </a:graphicData>
                </a:graphic>
              </wp:anchor>
            </w:drawing>
          </mc:Choice>
          <mc:Fallback>
            <w:pict>
              <v:group id="组合 12" o:spid="_x0000_s1026" o:spt="203" style="position:absolute;left:0pt;margin-left:0.75pt;margin-top:0.45pt;height:117.15pt;width:439.7pt;z-index:251660288;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CAFap7VAAAABgEAAA8AAAAAAAAAAQAgAAAAIgAAAGRycy9kb3ducmV2LnhtbFBLAQIUABQA&#10;AAAIAIdO4kCYbWf0ngIAANQHAAAOAAAAAAAAAAEAIAAAACQBAABkcnMvZTJvRG9jLnhtbFBLBQYA&#10;AAAABgAGAFkBAAA0BgAAAAA=&#10;">
                <o:lock v:ext="edit" aspectratio="f"/>
                <v:rect id="矩形 10" o:spid="_x0000_s1026" o:spt="1" style="position:absolute;left:1410;top:9240;height:2343;width:4337;"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6AD7092">
                        <w:pPr>
                          <w:jc w:val="center"/>
                        </w:pPr>
                      </w:p>
                      <w:p w14:paraId="6D6512E7">
                        <w:pPr>
                          <w:jc w:val="center"/>
                        </w:pPr>
                        <w:r>
                          <w:rPr>
                            <w:rFonts w:hint="eastAsia"/>
                          </w:rPr>
                          <w:t>法定代表人</w:t>
                        </w:r>
                      </w:p>
                      <w:p w14:paraId="7C2449CC">
                        <w:pPr>
                          <w:jc w:val="center"/>
                        </w:pPr>
                        <w:r>
                          <w:rPr>
                            <w:rFonts w:hint="eastAsia"/>
                          </w:rPr>
                          <w:t>居民身份证复印件</w:t>
                        </w:r>
                      </w:p>
                      <w:p w14:paraId="475A05DA">
                        <w:pPr>
                          <w:ind w:firstLine="1050" w:firstLineChars="500"/>
                        </w:pPr>
                      </w:p>
                      <w:p w14:paraId="562AD0AF">
                        <w:pPr>
                          <w:jc w:val="center"/>
                        </w:pPr>
                        <w:r>
                          <w:rPr>
                            <w:rFonts w:hint="eastAsia"/>
                          </w:rPr>
                          <w:t>（正面）</w:t>
                        </w:r>
                      </w:p>
                      <w:p w14:paraId="03A42A1E"/>
                    </w:txbxContent>
                  </v:textbox>
                </v:rect>
                <v:rect id="矩形 11" o:spid="_x0000_s1026" o:spt="1" style="position:absolute;left:5867;top:9240;height:2343;width:4337;"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8F96E78">
                        <w:pPr>
                          <w:jc w:val="center"/>
                        </w:pPr>
                      </w:p>
                      <w:p w14:paraId="7759CDF1">
                        <w:pPr>
                          <w:jc w:val="center"/>
                        </w:pPr>
                        <w:r>
                          <w:rPr>
                            <w:rFonts w:hint="eastAsia"/>
                          </w:rPr>
                          <w:t>法定代表人</w:t>
                        </w:r>
                      </w:p>
                      <w:p w14:paraId="35DD9AC9">
                        <w:pPr>
                          <w:jc w:val="center"/>
                        </w:pPr>
                        <w:r>
                          <w:rPr>
                            <w:rFonts w:hint="eastAsia"/>
                          </w:rPr>
                          <w:t>居民身份证复印件</w:t>
                        </w:r>
                      </w:p>
                      <w:p w14:paraId="49D0A0BA">
                        <w:pPr>
                          <w:ind w:firstLine="1050" w:firstLineChars="500"/>
                        </w:pPr>
                      </w:p>
                      <w:p w14:paraId="06FD9BE3">
                        <w:pPr>
                          <w:jc w:val="center"/>
                        </w:pPr>
                        <w:r>
                          <w:rPr>
                            <w:rFonts w:hint="eastAsia"/>
                          </w:rPr>
                          <w:t>（反面）</w:t>
                        </w:r>
                      </w:p>
                      <w:p w14:paraId="5D98DBCB"/>
                    </w:txbxContent>
                  </v:textbox>
                </v:rect>
              </v:group>
            </w:pict>
          </mc:Fallback>
        </mc:AlternateContent>
      </w:r>
    </w:p>
    <w:p w14:paraId="73F748C5">
      <w:pPr>
        <w:spacing w:line="500" w:lineRule="exact"/>
        <w:rPr>
          <w:rFonts w:ascii="宋体"/>
          <w:bCs/>
        </w:rPr>
      </w:pPr>
    </w:p>
    <w:p w14:paraId="7929F728">
      <w:pPr>
        <w:spacing w:line="500" w:lineRule="exact"/>
        <w:rPr>
          <w:rFonts w:ascii="宋体"/>
          <w:bCs/>
        </w:rPr>
      </w:pPr>
    </w:p>
    <w:p w14:paraId="72BA1B35">
      <w:pPr>
        <w:spacing w:line="500" w:lineRule="exact"/>
        <w:rPr>
          <w:rFonts w:ascii="宋体"/>
          <w:bCs/>
        </w:rPr>
      </w:pPr>
    </w:p>
    <w:p w14:paraId="32FF40FB">
      <w:pPr>
        <w:spacing w:line="500" w:lineRule="exact"/>
        <w:rPr>
          <w:rFonts w:ascii="宋体"/>
          <w:bCs/>
        </w:rPr>
      </w:pPr>
    </w:p>
    <w:p w14:paraId="002C9009">
      <w:pPr>
        <w:pStyle w:val="13"/>
      </w:pPr>
    </w:p>
    <w:p w14:paraId="71113F9F">
      <w:pPr>
        <w:pStyle w:val="13"/>
        <w:spacing w:line="360" w:lineRule="auto"/>
        <w:ind w:firstLine="480" w:firstLineChars="200"/>
        <w:rPr>
          <w:sz w:val="24"/>
          <w:szCs w:val="24"/>
        </w:rPr>
      </w:pPr>
      <w:r>
        <w:rPr>
          <w:rFonts w:hint="eastAsia"/>
          <w:sz w:val="24"/>
          <w:szCs w:val="24"/>
        </w:rPr>
        <w:t>本授权证明书声明：注册于</w:t>
      </w:r>
      <w:r>
        <w:rPr>
          <w:rFonts w:hint="eastAsia"/>
          <w:sz w:val="24"/>
          <w:szCs w:val="24"/>
          <w:u w:val="single"/>
        </w:rPr>
        <w:t xml:space="preserve"> （供应商地址）  </w:t>
      </w:r>
      <w:r>
        <w:rPr>
          <w:rFonts w:hint="eastAsia"/>
          <w:sz w:val="24"/>
          <w:szCs w:val="24"/>
        </w:rPr>
        <w:t>的</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在此授权</w:t>
      </w:r>
      <w:r>
        <w:rPr>
          <w:rFonts w:hint="eastAsia"/>
          <w:sz w:val="24"/>
          <w:szCs w:val="24"/>
          <w:u w:val="single"/>
        </w:rPr>
        <w:t>（供应商授权代表姓名、职务）</w:t>
      </w:r>
      <w:r>
        <w:rPr>
          <w:rFonts w:hint="eastAsia"/>
          <w:sz w:val="24"/>
          <w:szCs w:val="24"/>
        </w:rPr>
        <w:t>作为我方的合法代理人，就</w:t>
      </w:r>
      <w:r>
        <w:rPr>
          <w:rFonts w:hint="eastAsia" w:hAnsi="宋体"/>
          <w:sz w:val="24"/>
          <w:szCs w:val="24"/>
          <w:u w:val="single"/>
        </w:rPr>
        <w:t xml:space="preserve"> </w:t>
      </w:r>
      <w:r>
        <w:rPr>
          <w:rFonts w:hint="eastAsia" w:hAnsi="宋体" w:cs="宋体"/>
          <w:sz w:val="24"/>
          <w:szCs w:val="24"/>
          <w:u w:val="single"/>
          <w:lang w:eastAsia="zh-CN"/>
        </w:rPr>
        <w:t>2024年惠州市中心血站采购献血纪念品项目（三次）</w:t>
      </w:r>
      <w:r>
        <w:rPr>
          <w:rFonts w:hint="eastAsia" w:hAnsi="宋体" w:cs="宋体"/>
          <w:sz w:val="24"/>
          <w:szCs w:val="24"/>
          <w:u w:val="single"/>
        </w:rPr>
        <w:t>（项目编号：</w:t>
      </w:r>
      <w:r>
        <w:rPr>
          <w:rFonts w:hint="eastAsia" w:hAnsi="宋体" w:cs="宋体"/>
          <w:sz w:val="24"/>
          <w:szCs w:val="24"/>
          <w:u w:val="single"/>
          <w:lang w:eastAsia="zh-CN"/>
        </w:rPr>
        <w:t>CD2025010300001</w:t>
      </w:r>
      <w:r>
        <w:rPr>
          <w:rFonts w:hint="eastAsia" w:hAnsi="宋体" w:cs="宋体"/>
          <w:sz w:val="24"/>
          <w:szCs w:val="24"/>
          <w:u w:val="single"/>
        </w:rPr>
        <w:t>）</w:t>
      </w:r>
      <w:r>
        <w:rPr>
          <w:rFonts w:hint="eastAsia"/>
          <w:sz w:val="24"/>
          <w:szCs w:val="24"/>
        </w:rPr>
        <w:t>的</w:t>
      </w:r>
      <w:r>
        <w:rPr>
          <w:rFonts w:hint="eastAsia"/>
          <w:sz w:val="24"/>
          <w:szCs w:val="24"/>
          <w:lang w:eastAsia="zh-CN"/>
        </w:rPr>
        <w:t>单一来源</w:t>
      </w:r>
      <w:r>
        <w:rPr>
          <w:rFonts w:hint="eastAsia"/>
          <w:sz w:val="24"/>
          <w:szCs w:val="24"/>
        </w:rPr>
        <w:t>采购活动，采购合同的签订、执行、完成和售后服务，作为响应供应商代表以我方的名义处理一切与之有关的事务。</w:t>
      </w:r>
    </w:p>
    <w:p w14:paraId="2E496493">
      <w:pPr>
        <w:pStyle w:val="13"/>
        <w:spacing w:line="360" w:lineRule="auto"/>
        <w:ind w:firstLine="480" w:firstLineChars="200"/>
        <w:rPr>
          <w:sz w:val="24"/>
          <w:szCs w:val="24"/>
        </w:rPr>
      </w:pPr>
      <w:r>
        <w:rPr>
          <w:rFonts w:hint="eastAsia"/>
          <w:sz w:val="24"/>
          <w:szCs w:val="24"/>
        </w:rPr>
        <w:t>供应商授权代表无转委托权限。</w:t>
      </w:r>
    </w:p>
    <w:p w14:paraId="4EFD843E">
      <w:pPr>
        <w:spacing w:line="360" w:lineRule="auto"/>
        <w:ind w:firstLine="480" w:firstLineChars="200"/>
        <w:rPr>
          <w:rFonts w:ascii="宋体"/>
          <w:sz w:val="24"/>
        </w:rPr>
      </w:pPr>
      <w:r>
        <w:rPr>
          <w:rFonts w:hint="eastAsia" w:ascii="宋体"/>
          <w:sz w:val="24"/>
        </w:rPr>
        <w:t>本证明书自法定代表人签字之日起生效，特此声明。</w:t>
      </w:r>
    </w:p>
    <w:p w14:paraId="151E0161">
      <w:pPr>
        <w:spacing w:line="360" w:lineRule="auto"/>
        <w:rPr>
          <w:rFonts w:ascii="宋体"/>
          <w:sz w:val="24"/>
        </w:rPr>
      </w:pPr>
    </w:p>
    <w:p w14:paraId="2DA828A2">
      <w:pPr>
        <w:spacing w:line="360" w:lineRule="auto"/>
        <w:rPr>
          <w:rFonts w:ascii="宋体" w:hAnsi="宋体"/>
          <w:spacing w:val="4"/>
          <w:sz w:val="24"/>
          <w:u w:val="single"/>
        </w:rPr>
      </w:pPr>
      <w:r>
        <w:rPr>
          <w:rFonts w:hint="eastAsia" w:ascii="宋体" w:hAnsi="宋体"/>
          <w:spacing w:val="4"/>
          <w:sz w:val="24"/>
        </w:rPr>
        <w:t>供应商名称（</w:t>
      </w:r>
      <w:r>
        <w:rPr>
          <w:rFonts w:hint="eastAsia" w:ascii="宋体" w:hAnsi="宋体"/>
          <w:sz w:val="24"/>
        </w:rPr>
        <w:t>单位盖</w:t>
      </w:r>
      <w:r>
        <w:rPr>
          <w:rFonts w:hint="eastAsia" w:ascii="宋体" w:hAnsi="宋体"/>
          <w:spacing w:val="4"/>
          <w:sz w:val="24"/>
        </w:rPr>
        <w:t>公章）：</w:t>
      </w:r>
      <w:r>
        <w:rPr>
          <w:rFonts w:hint="eastAsia" w:ascii="宋体" w:hAnsi="宋体"/>
          <w:spacing w:val="4"/>
          <w:sz w:val="24"/>
          <w:u w:val="single"/>
        </w:rPr>
        <w:t xml:space="preserve">                  </w:t>
      </w:r>
    </w:p>
    <w:p w14:paraId="74FC011B">
      <w:pPr>
        <w:spacing w:line="360" w:lineRule="auto"/>
        <w:rPr>
          <w:rFonts w:ascii="宋体"/>
          <w:sz w:val="24"/>
        </w:rPr>
      </w:pPr>
      <w:r>
        <w:rPr>
          <w:rFonts w:hint="eastAsia" w:ascii="宋体"/>
          <w:sz w:val="24"/>
        </w:rPr>
        <w:t>法定代表人（签字或盖章）：</w:t>
      </w:r>
      <w:r>
        <w:rPr>
          <w:rFonts w:hint="eastAsia" w:ascii="宋体"/>
          <w:sz w:val="24"/>
          <w:u w:val="single"/>
        </w:rPr>
        <w:t xml:space="preserve">                    </w:t>
      </w:r>
      <w:r>
        <w:rPr>
          <w:rFonts w:hint="eastAsia" w:ascii="宋体"/>
          <w:sz w:val="24"/>
        </w:rPr>
        <w:t xml:space="preserve"> </w:t>
      </w:r>
    </w:p>
    <w:p w14:paraId="1BD375A1">
      <w:pPr>
        <w:spacing w:line="360" w:lineRule="auto"/>
        <w:rPr>
          <w:rFonts w:ascii="宋体" w:hAnsi="宋体"/>
          <w:spacing w:val="4"/>
          <w:sz w:val="24"/>
        </w:rPr>
      </w:pPr>
      <w:r>
        <w:rPr>
          <w:rFonts w:hint="eastAsia" w:ascii="宋体" w:hAnsi="宋体"/>
          <w:spacing w:val="4"/>
          <w:sz w:val="24"/>
        </w:rPr>
        <w:t>日期：</w:t>
      </w:r>
      <w:r>
        <w:rPr>
          <w:rFonts w:ascii="宋体" w:hAnsi="宋体"/>
          <w:spacing w:val="4"/>
          <w:sz w:val="24"/>
          <w:u w:val="single"/>
        </w:rPr>
        <w:t xml:space="preserve">               </w:t>
      </w:r>
    </w:p>
    <w:p w14:paraId="0DFE65D5">
      <w:pPr>
        <w:spacing w:line="360" w:lineRule="auto"/>
        <w:rPr>
          <w:rFonts w:ascii="宋体"/>
          <w:sz w:val="24"/>
        </w:rPr>
      </w:pPr>
    </w:p>
    <w:p w14:paraId="1F52D6C8">
      <w:pPr>
        <w:spacing w:line="500" w:lineRule="exact"/>
        <w:rPr>
          <w:rFonts w:ascii="宋体"/>
          <w:sz w:val="24"/>
        </w:rPr>
      </w:pPr>
    </w:p>
    <w:p w14:paraId="1861DADB">
      <w:pPr>
        <w:rPr>
          <w:rFonts w:ascii="宋体"/>
          <w:sz w:val="24"/>
        </w:rPr>
      </w:pPr>
    </w:p>
    <w:p w14:paraId="4DEBA027">
      <w:pPr>
        <w:rPr>
          <w:rFonts w:ascii="宋体"/>
          <w:sz w:val="24"/>
        </w:rPr>
      </w:pPr>
    </w:p>
    <w:p w14:paraId="02EFC873">
      <w:pPr>
        <w:rPr>
          <w:rFonts w:ascii="宋体"/>
          <w:sz w:val="24"/>
        </w:rPr>
      </w:pPr>
    </w:p>
    <w:p w14:paraId="60A1CD94">
      <w:pPr>
        <w:keepNext/>
        <w:keepLines/>
        <w:adjustRightInd w:val="0"/>
        <w:snapToGrid w:val="0"/>
        <w:spacing w:beforeLines="50" w:afterLines="50" w:line="360" w:lineRule="auto"/>
        <w:outlineLvl w:val="1"/>
        <w:rPr>
          <w:rFonts w:asciiTheme="majorEastAsia" w:hAnsiTheme="majorEastAsia" w:eastAsiaTheme="majorEastAsia"/>
          <w:sz w:val="24"/>
        </w:rPr>
      </w:pPr>
      <w:r>
        <w:rPr>
          <w:rFonts w:hint="eastAsia" w:asciiTheme="majorEastAsia" w:hAnsiTheme="majorEastAsia" w:eastAsiaTheme="majorEastAsia"/>
          <w:sz w:val="24"/>
        </w:rPr>
        <w:t>附件四：供应商资格证明文件</w:t>
      </w:r>
    </w:p>
    <w:p w14:paraId="064C1AAD">
      <w:pPr>
        <w:keepNext/>
        <w:keepLines/>
        <w:numPr>
          <w:ilvl w:val="0"/>
          <w:numId w:val="15"/>
        </w:numPr>
        <w:adjustRightInd w:val="0"/>
        <w:snapToGrid w:val="0"/>
        <w:spacing w:beforeLines="50" w:afterLines="50" w:line="360" w:lineRule="auto"/>
        <w:outlineLvl w:val="1"/>
        <w:rPr>
          <w:rFonts w:ascii="宋体" w:hAnsi="宋体" w:cs="宋体"/>
          <w:sz w:val="24"/>
          <w:shd w:val="clear" w:color="auto" w:fill="FFFFFF"/>
        </w:rPr>
      </w:pPr>
      <w:r>
        <w:rPr>
          <w:rFonts w:hint="eastAsia" w:ascii="宋体" w:hAnsi="宋体" w:cs="宋体"/>
          <w:sz w:val="24"/>
          <w:shd w:val="clear" w:color="auto" w:fill="FFFFFF"/>
        </w:rPr>
        <w:t>营业执照（或事业法人登记证或身份证等相关证明）扫描件</w:t>
      </w:r>
    </w:p>
    <w:p w14:paraId="5BD65494">
      <w:pPr>
        <w:keepNext/>
        <w:keepLines/>
        <w:numPr>
          <w:ilvl w:val="0"/>
          <w:numId w:val="15"/>
        </w:numPr>
        <w:adjustRightInd w:val="0"/>
        <w:snapToGrid w:val="0"/>
        <w:spacing w:beforeLines="50" w:afterLines="50" w:line="360" w:lineRule="auto"/>
        <w:outlineLvl w:val="1"/>
        <w:rPr>
          <w:rFonts w:ascii="宋体" w:hAnsi="宋体" w:cs="宋体"/>
          <w:sz w:val="24"/>
          <w:shd w:val="clear" w:color="auto" w:fill="FFFFFF"/>
        </w:rPr>
      </w:pPr>
      <w:r>
        <w:rPr>
          <w:rFonts w:hint="eastAsia" w:ascii="宋体" w:hAnsi="宋体" w:cs="宋体"/>
          <w:sz w:val="24"/>
          <w:shd w:val="clear" w:color="auto" w:fill="FFFFFF"/>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采购当天在“信用中国”网站（www.creditchina.gov.cn）及中国政府采购网查询结果为准，如相关失信记录已失效，供应商需提供相关证明资料）（提供相关网站查询截图）；</w:t>
      </w:r>
    </w:p>
    <w:p w14:paraId="607439DD">
      <w:pPr>
        <w:spacing w:line="520" w:lineRule="exact"/>
        <w:jc w:val="left"/>
        <w:rPr>
          <w:rFonts w:ascii="宋体" w:hAnsi="宋体"/>
          <w:spacing w:val="4"/>
          <w:u w:val="single"/>
        </w:rPr>
      </w:pPr>
    </w:p>
    <w:sectPr>
      <w:pgSz w:w="11906" w:h="16838"/>
      <w:pgMar w:top="1134" w:right="1083" w:bottom="1440" w:left="1083" w:header="851" w:footer="992" w:gutter="0"/>
      <w:cols w:space="0" w:num="1"/>
      <w:titlePg/>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43CB6">
    <w:pPr>
      <w:snapToGrid w:val="0"/>
      <w:jc w:val="center"/>
      <w:rPr>
        <w:szCs w:val="21"/>
      </w:rPr>
    </w:pPr>
    <w:r>
      <w:rPr>
        <w:rFonts w:hint="eastAsia"/>
        <w:szCs w:val="21"/>
      </w:rPr>
      <w:t>第</w:t>
    </w:r>
    <w:r>
      <w:rPr>
        <w:szCs w:val="21"/>
        <w:lang w:val="zh-CN"/>
      </w:rPr>
      <w:t xml:space="preserve"> </w:t>
    </w:r>
    <w:r>
      <w:rPr>
        <w:bCs/>
        <w:szCs w:val="21"/>
      </w:rPr>
      <w:fldChar w:fldCharType="begin"/>
    </w:r>
    <w:r>
      <w:rPr>
        <w:bCs/>
        <w:szCs w:val="21"/>
      </w:rPr>
      <w:instrText xml:space="preserve">PAGE</w:instrText>
    </w:r>
    <w:r>
      <w:rPr>
        <w:bCs/>
        <w:szCs w:val="21"/>
      </w:rPr>
      <w:fldChar w:fldCharType="separate"/>
    </w:r>
    <w:r>
      <w:rPr>
        <w:bCs/>
        <w:szCs w:val="21"/>
      </w:rPr>
      <w:t>14</w:t>
    </w:r>
    <w:r>
      <w:rPr>
        <w:bCs/>
        <w:szCs w:val="21"/>
      </w:rPr>
      <w:fldChar w:fldCharType="end"/>
    </w:r>
    <w:r>
      <w:rPr>
        <w:bCs/>
        <w:szCs w:val="21"/>
      </w:rPr>
      <w:t xml:space="preserve"> </w:t>
    </w:r>
    <w:r>
      <w:rPr>
        <w:rFonts w:hint="eastAsia"/>
        <w:bCs/>
        <w:szCs w:val="21"/>
      </w:rPr>
      <w:t>页</w:t>
    </w:r>
    <w:r>
      <w:rPr>
        <w:szCs w:val="21"/>
        <w:lang w:val="zh-CN"/>
      </w:rPr>
      <w:t xml:space="preserve"> / </w:t>
    </w:r>
    <w:r>
      <w:rPr>
        <w:rFonts w:hint="eastAsia"/>
        <w:szCs w:val="21"/>
        <w:lang w:val="zh-CN"/>
      </w:rPr>
      <w:t>共</w:t>
    </w:r>
    <w:r>
      <w:rPr>
        <w:szCs w:val="21"/>
        <w:lang w:val="zh-CN"/>
      </w:rPr>
      <w:t xml:space="preserve"> </w:t>
    </w:r>
    <w:r>
      <w:rPr>
        <w:bCs/>
        <w:szCs w:val="21"/>
      </w:rPr>
      <w:fldChar w:fldCharType="begin"/>
    </w:r>
    <w:r>
      <w:rPr>
        <w:bCs/>
        <w:szCs w:val="21"/>
      </w:rPr>
      <w:instrText xml:space="preserve">NUMPAGES</w:instrText>
    </w:r>
    <w:r>
      <w:rPr>
        <w:bCs/>
        <w:szCs w:val="21"/>
      </w:rPr>
      <w:fldChar w:fldCharType="separate"/>
    </w:r>
    <w:r>
      <w:rPr>
        <w:bCs/>
        <w:szCs w:val="21"/>
      </w:rPr>
      <w:t>28</w:t>
    </w:r>
    <w:r>
      <w:rPr>
        <w:bCs/>
        <w:szCs w:val="21"/>
      </w:rPr>
      <w:fldChar w:fldCharType="end"/>
    </w:r>
    <w:r>
      <w:rPr>
        <w:bCs/>
        <w:szCs w:val="21"/>
      </w:rPr>
      <w:t xml:space="preserve"> </w:t>
    </w:r>
    <w:r>
      <w:rPr>
        <w:rFonts w:hint="eastAsia"/>
        <w:bCs/>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C272B">
    <w:pPr>
      <w:pStyle w:val="16"/>
      <w:jc w:val="center"/>
      <w:rPr>
        <w:sz w:val="21"/>
        <w:szCs w:val="21"/>
      </w:rPr>
    </w:pPr>
    <w:r>
      <w:rPr>
        <w:rFonts w:hint="eastAsia"/>
        <w:sz w:val="21"/>
        <w:szCs w:val="21"/>
      </w:rPr>
      <w:t>第</w:t>
    </w:r>
    <w:r>
      <w:rPr>
        <w:sz w:val="21"/>
        <w:szCs w:val="21"/>
        <w:lang w:val="zh-CN"/>
      </w:rPr>
      <w:t xml:space="preserve"> </w:t>
    </w:r>
    <w:r>
      <w:rPr>
        <w:bCs/>
        <w:sz w:val="21"/>
        <w:szCs w:val="21"/>
      </w:rPr>
      <w:fldChar w:fldCharType="begin"/>
    </w:r>
    <w:r>
      <w:rPr>
        <w:bCs/>
        <w:sz w:val="21"/>
        <w:szCs w:val="21"/>
      </w:rPr>
      <w:instrText xml:space="preserve">PAGE</w:instrText>
    </w:r>
    <w:r>
      <w:rPr>
        <w:bCs/>
        <w:sz w:val="21"/>
        <w:szCs w:val="21"/>
      </w:rPr>
      <w:fldChar w:fldCharType="separate"/>
    </w:r>
    <w:r>
      <w:rPr>
        <w:bCs/>
        <w:sz w:val="21"/>
        <w:szCs w:val="21"/>
      </w:rPr>
      <w:t>28</w:t>
    </w:r>
    <w:r>
      <w:rPr>
        <w:bCs/>
        <w:sz w:val="21"/>
        <w:szCs w:val="21"/>
      </w:rPr>
      <w:fldChar w:fldCharType="end"/>
    </w:r>
    <w:r>
      <w:rPr>
        <w:bCs/>
        <w:sz w:val="21"/>
        <w:szCs w:val="21"/>
      </w:rPr>
      <w:t xml:space="preserve"> </w:t>
    </w:r>
    <w:r>
      <w:rPr>
        <w:rFonts w:hint="eastAsia"/>
        <w:bCs/>
        <w:sz w:val="21"/>
        <w:szCs w:val="21"/>
      </w:rPr>
      <w:t>页</w:t>
    </w:r>
    <w:r>
      <w:rPr>
        <w:sz w:val="21"/>
        <w:szCs w:val="21"/>
        <w:lang w:val="zh-CN"/>
      </w:rPr>
      <w:t xml:space="preserve"> / </w:t>
    </w:r>
    <w:r>
      <w:rPr>
        <w:rFonts w:hint="eastAsia"/>
        <w:sz w:val="21"/>
        <w:szCs w:val="21"/>
        <w:lang w:val="zh-CN"/>
      </w:rPr>
      <w:t>共</w:t>
    </w:r>
    <w:r>
      <w:rPr>
        <w:sz w:val="21"/>
        <w:szCs w:val="21"/>
        <w:lang w:val="zh-CN"/>
      </w:rPr>
      <w:t xml:space="preserve"> </w:t>
    </w:r>
    <w:r>
      <w:rPr>
        <w:bCs/>
        <w:sz w:val="21"/>
        <w:szCs w:val="21"/>
      </w:rPr>
      <w:fldChar w:fldCharType="begin"/>
    </w:r>
    <w:r>
      <w:rPr>
        <w:bCs/>
        <w:sz w:val="21"/>
        <w:szCs w:val="21"/>
      </w:rPr>
      <w:instrText xml:space="preserve">NUMPAGES</w:instrText>
    </w:r>
    <w:r>
      <w:rPr>
        <w:bCs/>
        <w:sz w:val="21"/>
        <w:szCs w:val="21"/>
      </w:rPr>
      <w:fldChar w:fldCharType="separate"/>
    </w:r>
    <w:r>
      <w:rPr>
        <w:bCs/>
        <w:sz w:val="21"/>
        <w:szCs w:val="21"/>
      </w:rPr>
      <w:t>28</w:t>
    </w:r>
    <w:r>
      <w:rPr>
        <w:bCs/>
        <w:sz w:val="21"/>
        <w:szCs w:val="21"/>
      </w:rPr>
      <w:fldChar w:fldCharType="end"/>
    </w:r>
    <w:r>
      <w:rPr>
        <w:bCs/>
        <w:sz w:val="21"/>
        <w:szCs w:val="21"/>
      </w:rPr>
      <w:t xml:space="preserve"> </w:t>
    </w:r>
    <w:r>
      <w:rPr>
        <w:rFonts w:hint="eastAsia"/>
        <w:bCs/>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648E0">
    <w:pPr>
      <w:pBdr>
        <w:bottom w:val="single" w:color="auto" w:sz="6" w:space="1"/>
      </w:pBdr>
      <w:tabs>
        <w:tab w:val="center" w:pos="4153"/>
        <w:tab w:val="right" w:pos="8306"/>
      </w:tabs>
      <w:wordWrap w:val="0"/>
      <w:snapToGrid w:val="0"/>
      <w:spacing w:line="360" w:lineRule="auto"/>
      <w:ind w:right="-30" w:firstLine="425"/>
      <w:jc w:val="left"/>
      <w:rPr>
        <w:rFonts w:ascii="Times" w:hAnsi="Times"/>
        <w:szCs w:val="21"/>
      </w:rPr>
    </w:pPr>
    <w:r>
      <w:rPr>
        <w:rFonts w:hint="eastAsia" w:ascii="Times" w:hAnsi="Times"/>
        <w:szCs w:val="21"/>
      </w:rPr>
      <w:t xml:space="preserve">惠州华宣项目管理有限公司   </w:t>
    </w:r>
    <w:r>
      <w:rPr>
        <w:rFonts w:ascii="Times" w:hAnsi="Times"/>
        <w:szCs w:val="21"/>
      </w:rPr>
      <w:t xml:space="preserve">  </w:t>
    </w:r>
    <w:r>
      <w:rPr>
        <w:rFonts w:hint="eastAsia" w:ascii="Times" w:hAnsi="Times"/>
        <w:szCs w:val="21"/>
      </w:rPr>
      <w:t xml:space="preserve">            </w:t>
    </w:r>
    <w:r>
      <w:rPr>
        <w:rFonts w:ascii="Times" w:hAnsi="Times"/>
        <w:szCs w:val="21"/>
      </w:rPr>
      <w:t xml:space="preserve">    </w:t>
    </w:r>
    <w:r>
      <w:rPr>
        <w:rFonts w:hint="eastAsia" w:ascii="Times" w:hAnsi="Times"/>
        <w:szCs w:val="21"/>
      </w:rPr>
      <w:t xml:space="preserve">               </w:t>
    </w:r>
    <w:r>
      <w:rPr>
        <w:rFonts w:ascii="Times" w:hAnsi="Times"/>
        <w:szCs w:val="21"/>
      </w:rPr>
      <w:t xml:space="preserve">   </w:t>
    </w:r>
    <w:r>
      <w:rPr>
        <w:rFonts w:hint="eastAsia" w:ascii="Times" w:hAnsi="Times"/>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70012">
    <w:pPr>
      <w:snapToGrid w:val="0"/>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FD2F1">
    <w:pPr>
      <w:pBdr>
        <w:bottom w:val="none" w:color="auto" w:sz="0" w:space="1"/>
      </w:pBdr>
      <w:tabs>
        <w:tab w:val="center" w:pos="4153"/>
        <w:tab w:val="right" w:pos="8306"/>
      </w:tabs>
      <w:wordWrap w:val="0"/>
      <w:snapToGrid w:val="0"/>
      <w:spacing w:line="360" w:lineRule="auto"/>
      <w:ind w:right="-30" w:firstLine="420" w:firstLineChars="200"/>
      <w:jc w:val="left"/>
      <w:rPr>
        <w:rFonts w:ascii="Times" w:hAnsi="Times"/>
        <w:szCs w:val="21"/>
      </w:rPr>
    </w:pPr>
    <w:r>
      <w:rPr>
        <w:rFonts w:hint="eastAsia" w:ascii="Times" w:hAnsi="Times"/>
        <w:szCs w:val="21"/>
      </w:rPr>
      <w:t xml:space="preserve">   </w:t>
    </w:r>
    <w:r>
      <w:rPr>
        <w:rFonts w:ascii="Times" w:hAnsi="Times"/>
        <w:szCs w:val="21"/>
      </w:rPr>
      <w:t xml:space="preserve">  </w:t>
    </w:r>
    <w:r>
      <w:rPr>
        <w:rFonts w:hint="eastAsia" w:ascii="Times" w:hAnsi="Times"/>
        <w:szCs w:val="21"/>
      </w:rPr>
      <w:t xml:space="preserve">            </w:t>
    </w:r>
    <w:r>
      <w:rPr>
        <w:rFonts w:ascii="Times" w:hAnsi="Times"/>
        <w:szCs w:val="21"/>
      </w:rPr>
      <w:t xml:space="preserve">    </w:t>
    </w:r>
    <w:r>
      <w:rPr>
        <w:rFonts w:hint="eastAsia" w:ascii="Times" w:hAnsi="Times"/>
        <w:szCs w:val="21"/>
      </w:rPr>
      <w:t xml:space="preserve">               </w:t>
    </w:r>
    <w:r>
      <w:rPr>
        <w:rFonts w:ascii="Times" w:hAnsi="Times"/>
        <w:szCs w:val="21"/>
      </w:rPr>
      <w:t xml:space="preserve">   </w:t>
    </w:r>
    <w:r>
      <w:rPr>
        <w:rFonts w:hint="eastAsia" w:ascii="Times" w:hAnsi="Times"/>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60165">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1C075"/>
    <w:multiLevelType w:val="singleLevel"/>
    <w:tmpl w:val="C141C075"/>
    <w:lvl w:ilvl="0" w:tentative="0">
      <w:start w:val="1"/>
      <w:numFmt w:val="decimal"/>
      <w:suff w:val="nothing"/>
      <w:lvlText w:val="（%1）"/>
      <w:lvlJc w:val="left"/>
    </w:lvl>
  </w:abstractNum>
  <w:abstractNum w:abstractNumId="1">
    <w:nsid w:val="00000030"/>
    <w:multiLevelType w:val="multilevel"/>
    <w:tmpl w:val="00000030"/>
    <w:lvl w:ilvl="0" w:tentative="0">
      <w:start w:val="1"/>
      <w:numFmt w:val="decimal"/>
      <w:lvlText w:val="%1."/>
      <w:lvlJc w:val="left"/>
      <w:pPr>
        <w:tabs>
          <w:tab w:val="left" w:pos="425"/>
        </w:tabs>
        <w:ind w:left="425" w:hanging="425"/>
      </w:pPr>
      <w:rPr>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114ADB2B"/>
    <w:multiLevelType w:val="singleLevel"/>
    <w:tmpl w:val="114ADB2B"/>
    <w:lvl w:ilvl="0" w:tentative="0">
      <w:start w:val="1"/>
      <w:numFmt w:val="decimal"/>
      <w:suff w:val="nothing"/>
      <w:lvlText w:val="%1、"/>
      <w:lvlJc w:val="left"/>
    </w:lvl>
  </w:abstractNum>
  <w:abstractNum w:abstractNumId="3">
    <w:nsid w:val="28775286"/>
    <w:multiLevelType w:val="singleLevel"/>
    <w:tmpl w:val="28775286"/>
    <w:lvl w:ilvl="0" w:tentative="0">
      <w:start w:val="1"/>
      <w:numFmt w:val="decimal"/>
      <w:lvlText w:val="%1."/>
      <w:lvlJc w:val="left"/>
      <w:pPr>
        <w:ind w:left="425" w:hanging="425"/>
      </w:pPr>
      <w:rPr>
        <w:rFonts w:hint="default"/>
      </w:rPr>
    </w:lvl>
  </w:abstractNum>
  <w:abstractNum w:abstractNumId="4">
    <w:nsid w:val="29392849"/>
    <w:multiLevelType w:val="multilevel"/>
    <w:tmpl w:val="29392849"/>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638" w:hanging="360"/>
      </w:pPr>
      <w:rPr>
        <w:rFonts w:hint="eastAsia"/>
        <w:b w:val="0"/>
        <w:strike w:val="0"/>
        <w:color w:val="auto"/>
        <w:sz w:val="24"/>
        <w:szCs w:val="24"/>
      </w:rPr>
    </w:lvl>
    <w:lvl w:ilvl="2" w:tentative="0">
      <w:start w:val="1"/>
      <w:numFmt w:val="decimalEnclosedCircle"/>
      <w:lvlText w:val="%3"/>
      <w:lvlJc w:val="left"/>
      <w:pPr>
        <w:tabs>
          <w:tab w:val="left" w:pos="720"/>
        </w:tabs>
        <w:ind w:left="720" w:hanging="720"/>
      </w:pPr>
      <w:rPr>
        <w:rFonts w:hint="default"/>
        <w:b w:val="0"/>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5">
    <w:nsid w:val="3757AE88"/>
    <w:multiLevelType w:val="singleLevel"/>
    <w:tmpl w:val="3757AE88"/>
    <w:lvl w:ilvl="0" w:tentative="0">
      <w:start w:val="1"/>
      <w:numFmt w:val="decimal"/>
      <w:lvlText w:val="%1."/>
      <w:lvlJc w:val="left"/>
      <w:pPr>
        <w:tabs>
          <w:tab w:val="left" w:pos="312"/>
        </w:tabs>
      </w:pPr>
    </w:lvl>
  </w:abstractNum>
  <w:abstractNum w:abstractNumId="6">
    <w:nsid w:val="3D8144A7"/>
    <w:multiLevelType w:val="multilevel"/>
    <w:tmpl w:val="3D8144A7"/>
    <w:lvl w:ilvl="0" w:tentative="0">
      <w:start w:val="1"/>
      <w:numFmt w:val="decimal"/>
      <w:lvlText w:val="%1、"/>
      <w:lvlJc w:val="left"/>
      <w:pPr>
        <w:ind w:left="855" w:hanging="420"/>
      </w:pPr>
      <w:rPr>
        <w:rFonts w:hint="default"/>
        <w:b w:val="0"/>
      </w:rPr>
    </w:lvl>
    <w:lvl w:ilvl="1" w:tentative="0">
      <w:start w:val="1"/>
      <w:numFmt w:val="decimal"/>
      <w:lvlText w:val="（%2）"/>
      <w:lvlJc w:val="left"/>
      <w:pPr>
        <w:ind w:left="1575" w:hanging="720"/>
      </w:pPr>
      <w:rPr>
        <w:rFonts w:hint="default"/>
      </w:r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7">
    <w:nsid w:val="42335B4E"/>
    <w:multiLevelType w:val="multilevel"/>
    <w:tmpl w:val="42335B4E"/>
    <w:lvl w:ilvl="0" w:tentative="0">
      <w:start w:val="1"/>
      <w:numFmt w:val="decimal"/>
      <w:lvlText w:val="%1、"/>
      <w:lvlJc w:val="left"/>
      <w:pPr>
        <w:ind w:left="846" w:hanging="420"/>
      </w:pPr>
      <w:rPr>
        <w:rFonts w:hint="default"/>
        <w:b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
    <w:nsid w:val="482D3974"/>
    <w:multiLevelType w:val="multilevel"/>
    <w:tmpl w:val="482D3974"/>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68"/>
      <w:lvlText w:val="%1.%2.%3"/>
      <w:lvlJc w:val="left"/>
      <w:pPr>
        <w:tabs>
          <w:tab w:val="left" w:pos="0"/>
        </w:tabs>
        <w:ind w:left="0" w:firstLine="0"/>
      </w:pPr>
      <w:rPr>
        <w:rFonts w:hint="eastAsia"/>
      </w:rPr>
    </w:lvl>
    <w:lvl w:ilvl="3" w:tentative="0">
      <w:start w:val="1"/>
      <w:numFmt w:val="decimal"/>
      <w:pStyle w:val="70"/>
      <w:lvlText w:val="%1.%2.%3.%4"/>
      <w:lvlJc w:val="left"/>
      <w:pPr>
        <w:tabs>
          <w:tab w:val="left" w:pos="0"/>
        </w:tabs>
        <w:ind w:left="993" w:firstLine="0"/>
      </w:pPr>
      <w:rPr>
        <w:rFonts w:hint="eastAsia"/>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9">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0">
    <w:nsid w:val="57C84B2E"/>
    <w:multiLevelType w:val="multilevel"/>
    <w:tmpl w:val="57C84B2E"/>
    <w:lvl w:ilvl="0" w:tentative="0">
      <w:start w:val="1"/>
      <w:numFmt w:val="chineseCountingThousand"/>
      <w:lvlText w:val="%1、"/>
      <w:lvlJc w:val="left"/>
      <w:pPr>
        <w:ind w:left="988" w:hanging="420"/>
      </w:p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1">
    <w:nsid w:val="6003288F"/>
    <w:multiLevelType w:val="multilevel"/>
    <w:tmpl w:val="6003288F"/>
    <w:lvl w:ilvl="0" w:tentative="0">
      <w:start w:val="1"/>
      <w:numFmt w:val="decimal"/>
      <w:lvlText w:val="%1、"/>
      <w:lvlJc w:val="left"/>
      <w:pPr>
        <w:ind w:left="838" w:hanging="420"/>
      </w:pPr>
      <w:rPr>
        <w:rFonts w:hint="default"/>
        <w:b w:val="0"/>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abstractNum w:abstractNumId="12">
    <w:nsid w:val="611778AE"/>
    <w:multiLevelType w:val="multilevel"/>
    <w:tmpl w:val="611778AE"/>
    <w:lvl w:ilvl="0" w:tentative="0">
      <w:start w:val="1"/>
      <w:numFmt w:val="decimal"/>
      <w:lvlText w:val="%1、"/>
      <w:lvlJc w:val="left"/>
      <w:pPr>
        <w:ind w:left="846" w:hanging="420"/>
      </w:pPr>
      <w:rPr>
        <w:rFonts w:hint="default"/>
        <w:b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3">
    <w:nsid w:val="73083AE5"/>
    <w:multiLevelType w:val="multilevel"/>
    <w:tmpl w:val="73083AE5"/>
    <w:lvl w:ilvl="0" w:tentative="0">
      <w:start w:val="1"/>
      <w:numFmt w:val="decimal"/>
      <w:lvlText w:val="%1、"/>
      <w:lvlJc w:val="left"/>
      <w:pPr>
        <w:ind w:left="840" w:hanging="420"/>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BAF3140"/>
    <w:multiLevelType w:val="multilevel"/>
    <w:tmpl w:val="7BAF3140"/>
    <w:lvl w:ilvl="0" w:tentative="0">
      <w:start w:val="1"/>
      <w:numFmt w:val="decimal"/>
      <w:lvlText w:val="%1、"/>
      <w:lvlJc w:val="left"/>
      <w:pPr>
        <w:ind w:left="846" w:hanging="420"/>
      </w:pPr>
      <w:rPr>
        <w:rFonts w:hint="default"/>
        <w:b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8"/>
  </w:num>
  <w:num w:numId="2">
    <w:abstractNumId w:val="10"/>
  </w:num>
  <w:num w:numId="3">
    <w:abstractNumId w:val="11"/>
  </w:num>
  <w:num w:numId="4">
    <w:abstractNumId w:val="7"/>
  </w:num>
  <w:num w:numId="5">
    <w:abstractNumId w:val="6"/>
  </w:num>
  <w:num w:numId="6">
    <w:abstractNumId w:val="13"/>
  </w:num>
  <w:num w:numId="7">
    <w:abstractNumId w:val="0"/>
  </w:num>
  <w:num w:numId="8">
    <w:abstractNumId w:val="14"/>
  </w:num>
  <w:num w:numId="9">
    <w:abstractNumId w:val="4"/>
  </w:num>
  <w:num w:numId="10">
    <w:abstractNumId w:val="3"/>
  </w:num>
  <w:num w:numId="11">
    <w:abstractNumId w:val="12"/>
  </w:num>
  <w:num w:numId="12">
    <w:abstractNumId w:val="5"/>
  </w:num>
  <w:num w:numId="13">
    <w:abstractNumId w:val="9"/>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50"/>
  <w:drawingGridHorizontalSpacing w:val="105"/>
  <w:drawingGridVerticalSpacing w:val="15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MzExODQ4ZWFkMTlkYTllMDM1ZTY1MjE3MDZiNGMifQ=="/>
  </w:docVars>
  <w:rsids>
    <w:rsidRoot w:val="001B56DC"/>
    <w:rsid w:val="00000CD1"/>
    <w:rsid w:val="000105E4"/>
    <w:rsid w:val="000143CF"/>
    <w:rsid w:val="000225EA"/>
    <w:rsid w:val="00026BA0"/>
    <w:rsid w:val="00036829"/>
    <w:rsid w:val="000369E3"/>
    <w:rsid w:val="00051D9F"/>
    <w:rsid w:val="000566C8"/>
    <w:rsid w:val="000617A7"/>
    <w:rsid w:val="00063D5F"/>
    <w:rsid w:val="0006691D"/>
    <w:rsid w:val="0008347F"/>
    <w:rsid w:val="00084845"/>
    <w:rsid w:val="000865EA"/>
    <w:rsid w:val="00086B0B"/>
    <w:rsid w:val="00090B03"/>
    <w:rsid w:val="000A0BE4"/>
    <w:rsid w:val="000A3FE8"/>
    <w:rsid w:val="000A7A4B"/>
    <w:rsid w:val="000B4BA6"/>
    <w:rsid w:val="000B52D5"/>
    <w:rsid w:val="000B5528"/>
    <w:rsid w:val="000B6FC3"/>
    <w:rsid w:val="000C198F"/>
    <w:rsid w:val="000C2AC6"/>
    <w:rsid w:val="000C38B1"/>
    <w:rsid w:val="000C3F85"/>
    <w:rsid w:val="000C4C89"/>
    <w:rsid w:val="000C6D65"/>
    <w:rsid w:val="000D58D0"/>
    <w:rsid w:val="000D6524"/>
    <w:rsid w:val="000E1292"/>
    <w:rsid w:val="000E2A19"/>
    <w:rsid w:val="000E757B"/>
    <w:rsid w:val="000E7C99"/>
    <w:rsid w:val="000F166B"/>
    <w:rsid w:val="000F463E"/>
    <w:rsid w:val="000F7108"/>
    <w:rsid w:val="000F7374"/>
    <w:rsid w:val="00100802"/>
    <w:rsid w:val="001026FF"/>
    <w:rsid w:val="00117914"/>
    <w:rsid w:val="00127DB7"/>
    <w:rsid w:val="00132147"/>
    <w:rsid w:val="0013294D"/>
    <w:rsid w:val="00132B4C"/>
    <w:rsid w:val="001364DF"/>
    <w:rsid w:val="0014482A"/>
    <w:rsid w:val="00152AED"/>
    <w:rsid w:val="001554D2"/>
    <w:rsid w:val="00163324"/>
    <w:rsid w:val="0017133E"/>
    <w:rsid w:val="00171B8E"/>
    <w:rsid w:val="00173A82"/>
    <w:rsid w:val="001759D9"/>
    <w:rsid w:val="001759DA"/>
    <w:rsid w:val="00175C7D"/>
    <w:rsid w:val="00177460"/>
    <w:rsid w:val="001819A2"/>
    <w:rsid w:val="001939EA"/>
    <w:rsid w:val="001B2935"/>
    <w:rsid w:val="001B43CD"/>
    <w:rsid w:val="001B56DC"/>
    <w:rsid w:val="001C0960"/>
    <w:rsid w:val="001C147A"/>
    <w:rsid w:val="001D1579"/>
    <w:rsid w:val="001D4CA7"/>
    <w:rsid w:val="001E1C8E"/>
    <w:rsid w:val="001E5DFB"/>
    <w:rsid w:val="001E74A1"/>
    <w:rsid w:val="001F6EAC"/>
    <w:rsid w:val="00201EB4"/>
    <w:rsid w:val="00201F0F"/>
    <w:rsid w:val="00214B11"/>
    <w:rsid w:val="00215850"/>
    <w:rsid w:val="0021730B"/>
    <w:rsid w:val="00220980"/>
    <w:rsid w:val="00220B7F"/>
    <w:rsid w:val="00222BC9"/>
    <w:rsid w:val="0022300E"/>
    <w:rsid w:val="00241F9D"/>
    <w:rsid w:val="00243ADC"/>
    <w:rsid w:val="0024725E"/>
    <w:rsid w:val="00251F4B"/>
    <w:rsid w:val="002645EC"/>
    <w:rsid w:val="00271AFC"/>
    <w:rsid w:val="0027582D"/>
    <w:rsid w:val="0027768E"/>
    <w:rsid w:val="002824BB"/>
    <w:rsid w:val="0028613E"/>
    <w:rsid w:val="00294B2B"/>
    <w:rsid w:val="002B53F6"/>
    <w:rsid w:val="002B635A"/>
    <w:rsid w:val="002B63E7"/>
    <w:rsid w:val="002C4A3A"/>
    <w:rsid w:val="002C4FB1"/>
    <w:rsid w:val="002C67A3"/>
    <w:rsid w:val="002C6E7B"/>
    <w:rsid w:val="002C7667"/>
    <w:rsid w:val="002D0859"/>
    <w:rsid w:val="002D594C"/>
    <w:rsid w:val="002E2822"/>
    <w:rsid w:val="002E2D77"/>
    <w:rsid w:val="002E4E79"/>
    <w:rsid w:val="002E5C54"/>
    <w:rsid w:val="002F23A3"/>
    <w:rsid w:val="002F3EA8"/>
    <w:rsid w:val="00301734"/>
    <w:rsid w:val="00304502"/>
    <w:rsid w:val="00311CF5"/>
    <w:rsid w:val="003177B8"/>
    <w:rsid w:val="00324EEB"/>
    <w:rsid w:val="0032734F"/>
    <w:rsid w:val="003326AE"/>
    <w:rsid w:val="00332F9F"/>
    <w:rsid w:val="003334F2"/>
    <w:rsid w:val="00335A9D"/>
    <w:rsid w:val="003449E7"/>
    <w:rsid w:val="00350DCB"/>
    <w:rsid w:val="00351BD5"/>
    <w:rsid w:val="00351F40"/>
    <w:rsid w:val="00353B30"/>
    <w:rsid w:val="003541CF"/>
    <w:rsid w:val="0036521F"/>
    <w:rsid w:val="00372BCD"/>
    <w:rsid w:val="00376BC9"/>
    <w:rsid w:val="00382767"/>
    <w:rsid w:val="00386AAD"/>
    <w:rsid w:val="003917B5"/>
    <w:rsid w:val="00393965"/>
    <w:rsid w:val="0039662B"/>
    <w:rsid w:val="003A3367"/>
    <w:rsid w:val="003A5A09"/>
    <w:rsid w:val="003A6E31"/>
    <w:rsid w:val="003C005C"/>
    <w:rsid w:val="003C62D7"/>
    <w:rsid w:val="003D119D"/>
    <w:rsid w:val="003D1A19"/>
    <w:rsid w:val="003D262F"/>
    <w:rsid w:val="003D508B"/>
    <w:rsid w:val="003D7E72"/>
    <w:rsid w:val="003E5F5D"/>
    <w:rsid w:val="003F0303"/>
    <w:rsid w:val="003F19D7"/>
    <w:rsid w:val="003F4228"/>
    <w:rsid w:val="003F5CC1"/>
    <w:rsid w:val="003F7ACF"/>
    <w:rsid w:val="00401CF5"/>
    <w:rsid w:val="00403F07"/>
    <w:rsid w:val="0041090A"/>
    <w:rsid w:val="00411D24"/>
    <w:rsid w:val="00420158"/>
    <w:rsid w:val="0042105D"/>
    <w:rsid w:val="00432390"/>
    <w:rsid w:val="00445F9E"/>
    <w:rsid w:val="00452248"/>
    <w:rsid w:val="00454F10"/>
    <w:rsid w:val="00461DC7"/>
    <w:rsid w:val="00462686"/>
    <w:rsid w:val="004646CF"/>
    <w:rsid w:val="004670E6"/>
    <w:rsid w:val="0046729B"/>
    <w:rsid w:val="00471F5A"/>
    <w:rsid w:val="00485B30"/>
    <w:rsid w:val="00485CCB"/>
    <w:rsid w:val="00493427"/>
    <w:rsid w:val="00496098"/>
    <w:rsid w:val="00496952"/>
    <w:rsid w:val="00497C3F"/>
    <w:rsid w:val="004A7FEF"/>
    <w:rsid w:val="004B2CEB"/>
    <w:rsid w:val="004C03A9"/>
    <w:rsid w:val="004C0FDE"/>
    <w:rsid w:val="004C5C1E"/>
    <w:rsid w:val="004D49A8"/>
    <w:rsid w:val="004D49E9"/>
    <w:rsid w:val="004D6D74"/>
    <w:rsid w:val="004D7FD0"/>
    <w:rsid w:val="004E3528"/>
    <w:rsid w:val="004E6FBE"/>
    <w:rsid w:val="004F3CDB"/>
    <w:rsid w:val="004F56DD"/>
    <w:rsid w:val="004F5E10"/>
    <w:rsid w:val="00504B1B"/>
    <w:rsid w:val="0051152B"/>
    <w:rsid w:val="005134BC"/>
    <w:rsid w:val="005163A4"/>
    <w:rsid w:val="0051660A"/>
    <w:rsid w:val="00517269"/>
    <w:rsid w:val="00520582"/>
    <w:rsid w:val="00524758"/>
    <w:rsid w:val="005276DA"/>
    <w:rsid w:val="005276F6"/>
    <w:rsid w:val="00531482"/>
    <w:rsid w:val="00551CE6"/>
    <w:rsid w:val="00556787"/>
    <w:rsid w:val="00557C7F"/>
    <w:rsid w:val="005600F0"/>
    <w:rsid w:val="00563032"/>
    <w:rsid w:val="00572390"/>
    <w:rsid w:val="005728BD"/>
    <w:rsid w:val="00573AD4"/>
    <w:rsid w:val="0057449D"/>
    <w:rsid w:val="00576CF3"/>
    <w:rsid w:val="00582770"/>
    <w:rsid w:val="00584121"/>
    <w:rsid w:val="00586521"/>
    <w:rsid w:val="00586837"/>
    <w:rsid w:val="00594536"/>
    <w:rsid w:val="00596A2D"/>
    <w:rsid w:val="005A1903"/>
    <w:rsid w:val="005A4FFF"/>
    <w:rsid w:val="005B57FE"/>
    <w:rsid w:val="005C7097"/>
    <w:rsid w:val="005C73BD"/>
    <w:rsid w:val="005C7857"/>
    <w:rsid w:val="005D0845"/>
    <w:rsid w:val="005D1C8E"/>
    <w:rsid w:val="005E32BB"/>
    <w:rsid w:val="005E6473"/>
    <w:rsid w:val="005E7D73"/>
    <w:rsid w:val="005F6FE2"/>
    <w:rsid w:val="006173F1"/>
    <w:rsid w:val="00622511"/>
    <w:rsid w:val="00622F2E"/>
    <w:rsid w:val="0062339C"/>
    <w:rsid w:val="0062596B"/>
    <w:rsid w:val="00633B9C"/>
    <w:rsid w:val="006511CE"/>
    <w:rsid w:val="006543C6"/>
    <w:rsid w:val="0065676C"/>
    <w:rsid w:val="00662D64"/>
    <w:rsid w:val="006644BF"/>
    <w:rsid w:val="00664564"/>
    <w:rsid w:val="006661AC"/>
    <w:rsid w:val="0066626A"/>
    <w:rsid w:val="00670E54"/>
    <w:rsid w:val="006735E9"/>
    <w:rsid w:val="00673AB5"/>
    <w:rsid w:val="00683C44"/>
    <w:rsid w:val="00683F74"/>
    <w:rsid w:val="00691353"/>
    <w:rsid w:val="006A64F8"/>
    <w:rsid w:val="006A75AB"/>
    <w:rsid w:val="006B08CC"/>
    <w:rsid w:val="006B7EDE"/>
    <w:rsid w:val="006C7DC3"/>
    <w:rsid w:val="006D26FD"/>
    <w:rsid w:val="006D3EEB"/>
    <w:rsid w:val="006D5AEF"/>
    <w:rsid w:val="006D65ED"/>
    <w:rsid w:val="006E06E6"/>
    <w:rsid w:val="006E4A99"/>
    <w:rsid w:val="006E638E"/>
    <w:rsid w:val="006E6A98"/>
    <w:rsid w:val="006F4FAF"/>
    <w:rsid w:val="006F509E"/>
    <w:rsid w:val="006F5D11"/>
    <w:rsid w:val="006F7503"/>
    <w:rsid w:val="007019E0"/>
    <w:rsid w:val="00701D7A"/>
    <w:rsid w:val="00706AB9"/>
    <w:rsid w:val="00707D76"/>
    <w:rsid w:val="00714021"/>
    <w:rsid w:val="00721B95"/>
    <w:rsid w:val="00732592"/>
    <w:rsid w:val="0073293A"/>
    <w:rsid w:val="00734C74"/>
    <w:rsid w:val="0073678A"/>
    <w:rsid w:val="007376A6"/>
    <w:rsid w:val="00741525"/>
    <w:rsid w:val="00746070"/>
    <w:rsid w:val="00756C5E"/>
    <w:rsid w:val="00757C6E"/>
    <w:rsid w:val="0076421F"/>
    <w:rsid w:val="00764E40"/>
    <w:rsid w:val="00765802"/>
    <w:rsid w:val="00765A0A"/>
    <w:rsid w:val="00781297"/>
    <w:rsid w:val="00783465"/>
    <w:rsid w:val="007835CE"/>
    <w:rsid w:val="00786C7D"/>
    <w:rsid w:val="007875D7"/>
    <w:rsid w:val="0079025B"/>
    <w:rsid w:val="00795715"/>
    <w:rsid w:val="0079632B"/>
    <w:rsid w:val="0079644C"/>
    <w:rsid w:val="0079692E"/>
    <w:rsid w:val="007A2855"/>
    <w:rsid w:val="007A6ADB"/>
    <w:rsid w:val="007B1A2F"/>
    <w:rsid w:val="007D1360"/>
    <w:rsid w:val="007E1E77"/>
    <w:rsid w:val="007E3D29"/>
    <w:rsid w:val="007E4402"/>
    <w:rsid w:val="007F222B"/>
    <w:rsid w:val="007F7121"/>
    <w:rsid w:val="008114E0"/>
    <w:rsid w:val="00820CEF"/>
    <w:rsid w:val="00827092"/>
    <w:rsid w:val="008311E4"/>
    <w:rsid w:val="00831A05"/>
    <w:rsid w:val="008454E2"/>
    <w:rsid w:val="008455FF"/>
    <w:rsid w:val="00854119"/>
    <w:rsid w:val="00865E2A"/>
    <w:rsid w:val="00866491"/>
    <w:rsid w:val="008675DB"/>
    <w:rsid w:val="008816A7"/>
    <w:rsid w:val="00884890"/>
    <w:rsid w:val="00884D19"/>
    <w:rsid w:val="00890880"/>
    <w:rsid w:val="0089591F"/>
    <w:rsid w:val="008A5F84"/>
    <w:rsid w:val="008A6587"/>
    <w:rsid w:val="008A6F44"/>
    <w:rsid w:val="008B006B"/>
    <w:rsid w:val="008B0FED"/>
    <w:rsid w:val="008B64B5"/>
    <w:rsid w:val="008B7404"/>
    <w:rsid w:val="008B77C3"/>
    <w:rsid w:val="008E1E3D"/>
    <w:rsid w:val="008E3336"/>
    <w:rsid w:val="008F3336"/>
    <w:rsid w:val="008F3FCC"/>
    <w:rsid w:val="009000C1"/>
    <w:rsid w:val="0090319E"/>
    <w:rsid w:val="0091133F"/>
    <w:rsid w:val="00911F31"/>
    <w:rsid w:val="00916B1F"/>
    <w:rsid w:val="00917A1A"/>
    <w:rsid w:val="0092258F"/>
    <w:rsid w:val="00926A02"/>
    <w:rsid w:val="00927619"/>
    <w:rsid w:val="00933F2B"/>
    <w:rsid w:val="00936229"/>
    <w:rsid w:val="00941BE6"/>
    <w:rsid w:val="00942692"/>
    <w:rsid w:val="00946A8C"/>
    <w:rsid w:val="00947E26"/>
    <w:rsid w:val="00961F50"/>
    <w:rsid w:val="00972323"/>
    <w:rsid w:val="00977824"/>
    <w:rsid w:val="00981819"/>
    <w:rsid w:val="009A098B"/>
    <w:rsid w:val="009A0CCE"/>
    <w:rsid w:val="009A3BF8"/>
    <w:rsid w:val="009A77F3"/>
    <w:rsid w:val="009B07CF"/>
    <w:rsid w:val="009B2A58"/>
    <w:rsid w:val="009B3396"/>
    <w:rsid w:val="009C1848"/>
    <w:rsid w:val="009C19D1"/>
    <w:rsid w:val="009C7008"/>
    <w:rsid w:val="009D6731"/>
    <w:rsid w:val="009E0A7D"/>
    <w:rsid w:val="009E1160"/>
    <w:rsid w:val="009F4E7F"/>
    <w:rsid w:val="009F4F54"/>
    <w:rsid w:val="009F5BF2"/>
    <w:rsid w:val="00A03A49"/>
    <w:rsid w:val="00A050C6"/>
    <w:rsid w:val="00A0786A"/>
    <w:rsid w:val="00A078CD"/>
    <w:rsid w:val="00A10BCF"/>
    <w:rsid w:val="00A11A2B"/>
    <w:rsid w:val="00A15347"/>
    <w:rsid w:val="00A15514"/>
    <w:rsid w:val="00A31CB4"/>
    <w:rsid w:val="00A34EEF"/>
    <w:rsid w:val="00A45D29"/>
    <w:rsid w:val="00A46643"/>
    <w:rsid w:val="00A550ED"/>
    <w:rsid w:val="00A6592D"/>
    <w:rsid w:val="00A6735B"/>
    <w:rsid w:val="00A673CB"/>
    <w:rsid w:val="00A676BF"/>
    <w:rsid w:val="00A678D5"/>
    <w:rsid w:val="00A70236"/>
    <w:rsid w:val="00A70EC1"/>
    <w:rsid w:val="00A7300C"/>
    <w:rsid w:val="00A753C0"/>
    <w:rsid w:val="00A822AF"/>
    <w:rsid w:val="00A83F38"/>
    <w:rsid w:val="00A9398A"/>
    <w:rsid w:val="00AA1E90"/>
    <w:rsid w:val="00AA745D"/>
    <w:rsid w:val="00AC1F17"/>
    <w:rsid w:val="00AD1A08"/>
    <w:rsid w:val="00AD224F"/>
    <w:rsid w:val="00AD69E5"/>
    <w:rsid w:val="00AD6C7D"/>
    <w:rsid w:val="00AE4EF7"/>
    <w:rsid w:val="00AE5C55"/>
    <w:rsid w:val="00AF17EF"/>
    <w:rsid w:val="00AF4F6D"/>
    <w:rsid w:val="00AF6E96"/>
    <w:rsid w:val="00B023A3"/>
    <w:rsid w:val="00B13764"/>
    <w:rsid w:val="00B1451E"/>
    <w:rsid w:val="00B21DC9"/>
    <w:rsid w:val="00B23BAA"/>
    <w:rsid w:val="00B337AF"/>
    <w:rsid w:val="00B34988"/>
    <w:rsid w:val="00B35176"/>
    <w:rsid w:val="00B35A27"/>
    <w:rsid w:val="00B419FF"/>
    <w:rsid w:val="00B451E8"/>
    <w:rsid w:val="00B46504"/>
    <w:rsid w:val="00B4698B"/>
    <w:rsid w:val="00B54173"/>
    <w:rsid w:val="00B633DE"/>
    <w:rsid w:val="00B639F1"/>
    <w:rsid w:val="00B6623A"/>
    <w:rsid w:val="00B71234"/>
    <w:rsid w:val="00B72C3E"/>
    <w:rsid w:val="00B747CD"/>
    <w:rsid w:val="00B7784B"/>
    <w:rsid w:val="00B80AC8"/>
    <w:rsid w:val="00B85C2D"/>
    <w:rsid w:val="00B866A4"/>
    <w:rsid w:val="00B87D40"/>
    <w:rsid w:val="00BA4E36"/>
    <w:rsid w:val="00BB41E5"/>
    <w:rsid w:val="00BB5995"/>
    <w:rsid w:val="00BB79A5"/>
    <w:rsid w:val="00BB7FAD"/>
    <w:rsid w:val="00BC3AA6"/>
    <w:rsid w:val="00BD367A"/>
    <w:rsid w:val="00BE1A91"/>
    <w:rsid w:val="00BE2EF9"/>
    <w:rsid w:val="00BE7F28"/>
    <w:rsid w:val="00BF06E8"/>
    <w:rsid w:val="00BF0996"/>
    <w:rsid w:val="00BF13A5"/>
    <w:rsid w:val="00C053E7"/>
    <w:rsid w:val="00C076E9"/>
    <w:rsid w:val="00C07F0A"/>
    <w:rsid w:val="00C1213F"/>
    <w:rsid w:val="00C20C57"/>
    <w:rsid w:val="00C21D92"/>
    <w:rsid w:val="00C22648"/>
    <w:rsid w:val="00C335AE"/>
    <w:rsid w:val="00C33DE5"/>
    <w:rsid w:val="00C343AE"/>
    <w:rsid w:val="00C34434"/>
    <w:rsid w:val="00C34E24"/>
    <w:rsid w:val="00C3773C"/>
    <w:rsid w:val="00C37E52"/>
    <w:rsid w:val="00C41036"/>
    <w:rsid w:val="00C42A02"/>
    <w:rsid w:val="00C53A91"/>
    <w:rsid w:val="00C570C5"/>
    <w:rsid w:val="00C63210"/>
    <w:rsid w:val="00C66443"/>
    <w:rsid w:val="00C67585"/>
    <w:rsid w:val="00C700FC"/>
    <w:rsid w:val="00C72CB1"/>
    <w:rsid w:val="00C73165"/>
    <w:rsid w:val="00C76B61"/>
    <w:rsid w:val="00C93EB9"/>
    <w:rsid w:val="00C946B5"/>
    <w:rsid w:val="00C97AD1"/>
    <w:rsid w:val="00CA1C3A"/>
    <w:rsid w:val="00CB08BD"/>
    <w:rsid w:val="00CB4E6C"/>
    <w:rsid w:val="00CB68BD"/>
    <w:rsid w:val="00CB759A"/>
    <w:rsid w:val="00CC03D3"/>
    <w:rsid w:val="00CC4837"/>
    <w:rsid w:val="00CE0D75"/>
    <w:rsid w:val="00CE0F1C"/>
    <w:rsid w:val="00CE3579"/>
    <w:rsid w:val="00CF01EE"/>
    <w:rsid w:val="00CF04DC"/>
    <w:rsid w:val="00CF7288"/>
    <w:rsid w:val="00D01D2E"/>
    <w:rsid w:val="00D04353"/>
    <w:rsid w:val="00D054A6"/>
    <w:rsid w:val="00D06C19"/>
    <w:rsid w:val="00D15ABF"/>
    <w:rsid w:val="00D17C11"/>
    <w:rsid w:val="00D2546C"/>
    <w:rsid w:val="00D319EA"/>
    <w:rsid w:val="00D338C3"/>
    <w:rsid w:val="00D377B4"/>
    <w:rsid w:val="00D45D62"/>
    <w:rsid w:val="00D5088D"/>
    <w:rsid w:val="00D516A3"/>
    <w:rsid w:val="00D52835"/>
    <w:rsid w:val="00D61392"/>
    <w:rsid w:val="00D6256F"/>
    <w:rsid w:val="00D634AE"/>
    <w:rsid w:val="00D74759"/>
    <w:rsid w:val="00D80015"/>
    <w:rsid w:val="00D927B1"/>
    <w:rsid w:val="00D95311"/>
    <w:rsid w:val="00D971BE"/>
    <w:rsid w:val="00D97994"/>
    <w:rsid w:val="00D97FE7"/>
    <w:rsid w:val="00DA6302"/>
    <w:rsid w:val="00DD21A1"/>
    <w:rsid w:val="00DE592F"/>
    <w:rsid w:val="00DF3317"/>
    <w:rsid w:val="00E02950"/>
    <w:rsid w:val="00E02CD2"/>
    <w:rsid w:val="00E04330"/>
    <w:rsid w:val="00E04EC3"/>
    <w:rsid w:val="00E05E3F"/>
    <w:rsid w:val="00E06992"/>
    <w:rsid w:val="00E07E58"/>
    <w:rsid w:val="00E139CE"/>
    <w:rsid w:val="00E1782B"/>
    <w:rsid w:val="00E219AA"/>
    <w:rsid w:val="00E22598"/>
    <w:rsid w:val="00E25813"/>
    <w:rsid w:val="00E4076E"/>
    <w:rsid w:val="00E44203"/>
    <w:rsid w:val="00E523FD"/>
    <w:rsid w:val="00E55A95"/>
    <w:rsid w:val="00E55F72"/>
    <w:rsid w:val="00E629D1"/>
    <w:rsid w:val="00E76058"/>
    <w:rsid w:val="00E806AC"/>
    <w:rsid w:val="00E80DE5"/>
    <w:rsid w:val="00E83BA8"/>
    <w:rsid w:val="00E83F6A"/>
    <w:rsid w:val="00E90657"/>
    <w:rsid w:val="00E9202B"/>
    <w:rsid w:val="00E96885"/>
    <w:rsid w:val="00E97ABA"/>
    <w:rsid w:val="00EB3CB7"/>
    <w:rsid w:val="00EB7ACF"/>
    <w:rsid w:val="00EC1171"/>
    <w:rsid w:val="00EC3F04"/>
    <w:rsid w:val="00EC77A8"/>
    <w:rsid w:val="00ED440B"/>
    <w:rsid w:val="00EE0D41"/>
    <w:rsid w:val="00EE1A04"/>
    <w:rsid w:val="00EE50E3"/>
    <w:rsid w:val="00EF5FFC"/>
    <w:rsid w:val="00EF6986"/>
    <w:rsid w:val="00F04ACC"/>
    <w:rsid w:val="00F04B8C"/>
    <w:rsid w:val="00F06DFA"/>
    <w:rsid w:val="00F15E61"/>
    <w:rsid w:val="00F16BB8"/>
    <w:rsid w:val="00F24C32"/>
    <w:rsid w:val="00F31133"/>
    <w:rsid w:val="00F3214C"/>
    <w:rsid w:val="00F3748A"/>
    <w:rsid w:val="00F50315"/>
    <w:rsid w:val="00F5231B"/>
    <w:rsid w:val="00F62C40"/>
    <w:rsid w:val="00F7103C"/>
    <w:rsid w:val="00F756F3"/>
    <w:rsid w:val="00F8263F"/>
    <w:rsid w:val="00F83B6F"/>
    <w:rsid w:val="00F85022"/>
    <w:rsid w:val="00F86B5A"/>
    <w:rsid w:val="00FA3273"/>
    <w:rsid w:val="00FA5C15"/>
    <w:rsid w:val="00FB1110"/>
    <w:rsid w:val="00FB128A"/>
    <w:rsid w:val="00FB4163"/>
    <w:rsid w:val="00FB43A8"/>
    <w:rsid w:val="00FB61EF"/>
    <w:rsid w:val="00FC0232"/>
    <w:rsid w:val="00FC07A3"/>
    <w:rsid w:val="00FC0961"/>
    <w:rsid w:val="00FC7382"/>
    <w:rsid w:val="00FD04EB"/>
    <w:rsid w:val="00FD2256"/>
    <w:rsid w:val="00FD655E"/>
    <w:rsid w:val="00FE5A81"/>
    <w:rsid w:val="00FE7EF1"/>
    <w:rsid w:val="00FF0C4D"/>
    <w:rsid w:val="00FF248E"/>
    <w:rsid w:val="00FF70F7"/>
    <w:rsid w:val="019127B6"/>
    <w:rsid w:val="0232364C"/>
    <w:rsid w:val="025871F3"/>
    <w:rsid w:val="02ED6191"/>
    <w:rsid w:val="03505690"/>
    <w:rsid w:val="05D5655C"/>
    <w:rsid w:val="06D326C1"/>
    <w:rsid w:val="07230354"/>
    <w:rsid w:val="074045B6"/>
    <w:rsid w:val="079F3753"/>
    <w:rsid w:val="07DE5067"/>
    <w:rsid w:val="08CB2A51"/>
    <w:rsid w:val="08F46C78"/>
    <w:rsid w:val="097B4E6E"/>
    <w:rsid w:val="09E30F84"/>
    <w:rsid w:val="0A98177F"/>
    <w:rsid w:val="0AB254DD"/>
    <w:rsid w:val="0AF61018"/>
    <w:rsid w:val="0B6C3518"/>
    <w:rsid w:val="0BBA4FFF"/>
    <w:rsid w:val="0BBB06DA"/>
    <w:rsid w:val="0CAA3B17"/>
    <w:rsid w:val="0DD84DEA"/>
    <w:rsid w:val="0E2624D8"/>
    <w:rsid w:val="0F6D4CEB"/>
    <w:rsid w:val="0FC517F4"/>
    <w:rsid w:val="0FF33386"/>
    <w:rsid w:val="10751B6F"/>
    <w:rsid w:val="1081001C"/>
    <w:rsid w:val="111C0306"/>
    <w:rsid w:val="115F0451"/>
    <w:rsid w:val="11C918C7"/>
    <w:rsid w:val="11F02F26"/>
    <w:rsid w:val="14237650"/>
    <w:rsid w:val="14253DD2"/>
    <w:rsid w:val="14553B17"/>
    <w:rsid w:val="15114682"/>
    <w:rsid w:val="16443E43"/>
    <w:rsid w:val="1661268B"/>
    <w:rsid w:val="170610F8"/>
    <w:rsid w:val="173D7210"/>
    <w:rsid w:val="17CE7E68"/>
    <w:rsid w:val="17EE5EB2"/>
    <w:rsid w:val="17F155EC"/>
    <w:rsid w:val="18880543"/>
    <w:rsid w:val="18B232E6"/>
    <w:rsid w:val="18B72B5C"/>
    <w:rsid w:val="18F809BD"/>
    <w:rsid w:val="1A516B2E"/>
    <w:rsid w:val="1A5E1122"/>
    <w:rsid w:val="1A8B0399"/>
    <w:rsid w:val="1A8D47CC"/>
    <w:rsid w:val="1B041DF3"/>
    <w:rsid w:val="1B9779D3"/>
    <w:rsid w:val="1CAE7202"/>
    <w:rsid w:val="1CDF40C7"/>
    <w:rsid w:val="1DB7139E"/>
    <w:rsid w:val="1DC60454"/>
    <w:rsid w:val="1DDC059D"/>
    <w:rsid w:val="1E696B3C"/>
    <w:rsid w:val="1EB43D7A"/>
    <w:rsid w:val="1ECB2FEC"/>
    <w:rsid w:val="1F0F6457"/>
    <w:rsid w:val="1FB02143"/>
    <w:rsid w:val="1FBB2747"/>
    <w:rsid w:val="208714FC"/>
    <w:rsid w:val="214967B1"/>
    <w:rsid w:val="225A4E50"/>
    <w:rsid w:val="22C81958"/>
    <w:rsid w:val="23EF57C0"/>
    <w:rsid w:val="24182351"/>
    <w:rsid w:val="248F06C9"/>
    <w:rsid w:val="25FF0E2B"/>
    <w:rsid w:val="2657708B"/>
    <w:rsid w:val="265C2D3C"/>
    <w:rsid w:val="26B03CF2"/>
    <w:rsid w:val="26B24DF9"/>
    <w:rsid w:val="27823CE1"/>
    <w:rsid w:val="27CD3D71"/>
    <w:rsid w:val="27D64F76"/>
    <w:rsid w:val="285E3FCF"/>
    <w:rsid w:val="29D53ADF"/>
    <w:rsid w:val="2A9C5609"/>
    <w:rsid w:val="2AD724B1"/>
    <w:rsid w:val="2B6C6F13"/>
    <w:rsid w:val="2CEF04B7"/>
    <w:rsid w:val="2D2F626F"/>
    <w:rsid w:val="2D5E6099"/>
    <w:rsid w:val="2E7E2854"/>
    <w:rsid w:val="2E9E3C43"/>
    <w:rsid w:val="2EB11C13"/>
    <w:rsid w:val="2F8C2007"/>
    <w:rsid w:val="2F9F1988"/>
    <w:rsid w:val="2FF57743"/>
    <w:rsid w:val="302B3384"/>
    <w:rsid w:val="31D200FD"/>
    <w:rsid w:val="32E17AA3"/>
    <w:rsid w:val="336C3A6F"/>
    <w:rsid w:val="33EE2A7C"/>
    <w:rsid w:val="33EF1883"/>
    <w:rsid w:val="33F66FB2"/>
    <w:rsid w:val="346C2A8B"/>
    <w:rsid w:val="3482659B"/>
    <w:rsid w:val="35030E19"/>
    <w:rsid w:val="351448EA"/>
    <w:rsid w:val="35CF6FF8"/>
    <w:rsid w:val="36AC614E"/>
    <w:rsid w:val="36E32323"/>
    <w:rsid w:val="374742B5"/>
    <w:rsid w:val="38433B03"/>
    <w:rsid w:val="38703AD7"/>
    <w:rsid w:val="38C167AD"/>
    <w:rsid w:val="3950297B"/>
    <w:rsid w:val="3A756935"/>
    <w:rsid w:val="3AFA2715"/>
    <w:rsid w:val="3B2420B7"/>
    <w:rsid w:val="3C1E2E5E"/>
    <w:rsid w:val="3C2F3599"/>
    <w:rsid w:val="3D4163A9"/>
    <w:rsid w:val="3DAF747A"/>
    <w:rsid w:val="3DB75887"/>
    <w:rsid w:val="3E064BA1"/>
    <w:rsid w:val="3E475EDC"/>
    <w:rsid w:val="3F302C9E"/>
    <w:rsid w:val="3F85289A"/>
    <w:rsid w:val="3FED0FAD"/>
    <w:rsid w:val="40EF4633"/>
    <w:rsid w:val="40F004B9"/>
    <w:rsid w:val="41293523"/>
    <w:rsid w:val="41972E35"/>
    <w:rsid w:val="42E57071"/>
    <w:rsid w:val="440B5E1C"/>
    <w:rsid w:val="442624E3"/>
    <w:rsid w:val="442D128F"/>
    <w:rsid w:val="445D7CFA"/>
    <w:rsid w:val="448E4357"/>
    <w:rsid w:val="45194C06"/>
    <w:rsid w:val="463C2EAE"/>
    <w:rsid w:val="46860F4C"/>
    <w:rsid w:val="47111921"/>
    <w:rsid w:val="47226FD9"/>
    <w:rsid w:val="475F73B4"/>
    <w:rsid w:val="47A4621C"/>
    <w:rsid w:val="48230682"/>
    <w:rsid w:val="48360F8E"/>
    <w:rsid w:val="483E6EF3"/>
    <w:rsid w:val="48C30256"/>
    <w:rsid w:val="49284D7B"/>
    <w:rsid w:val="49BC54C3"/>
    <w:rsid w:val="4A815BEF"/>
    <w:rsid w:val="4C150230"/>
    <w:rsid w:val="4C707486"/>
    <w:rsid w:val="4C83205A"/>
    <w:rsid w:val="4FB533EC"/>
    <w:rsid w:val="502C3C0B"/>
    <w:rsid w:val="51267C9A"/>
    <w:rsid w:val="51990FBA"/>
    <w:rsid w:val="51E76792"/>
    <w:rsid w:val="520D7203"/>
    <w:rsid w:val="522B1C5E"/>
    <w:rsid w:val="526E79B7"/>
    <w:rsid w:val="538763D6"/>
    <w:rsid w:val="53A2397B"/>
    <w:rsid w:val="53E960D4"/>
    <w:rsid w:val="53FC1177"/>
    <w:rsid w:val="5497543F"/>
    <w:rsid w:val="54D758A5"/>
    <w:rsid w:val="55653C43"/>
    <w:rsid w:val="56073F6A"/>
    <w:rsid w:val="56F0764C"/>
    <w:rsid w:val="582033CE"/>
    <w:rsid w:val="58233614"/>
    <w:rsid w:val="598A2FC7"/>
    <w:rsid w:val="5A0413E6"/>
    <w:rsid w:val="5A323AC7"/>
    <w:rsid w:val="5A4C228F"/>
    <w:rsid w:val="5B4345DC"/>
    <w:rsid w:val="5CBE5112"/>
    <w:rsid w:val="5D0A3096"/>
    <w:rsid w:val="5D3E48BE"/>
    <w:rsid w:val="5FBE351E"/>
    <w:rsid w:val="5FE01810"/>
    <w:rsid w:val="60192733"/>
    <w:rsid w:val="61162027"/>
    <w:rsid w:val="61251BA3"/>
    <w:rsid w:val="624D0F56"/>
    <w:rsid w:val="62697531"/>
    <w:rsid w:val="62926FD7"/>
    <w:rsid w:val="62FC6903"/>
    <w:rsid w:val="63471E49"/>
    <w:rsid w:val="63950E07"/>
    <w:rsid w:val="64DA1EAE"/>
    <w:rsid w:val="652C3DF0"/>
    <w:rsid w:val="65691FEA"/>
    <w:rsid w:val="65AB66C0"/>
    <w:rsid w:val="65C20375"/>
    <w:rsid w:val="66692EB7"/>
    <w:rsid w:val="672901E4"/>
    <w:rsid w:val="68084F00"/>
    <w:rsid w:val="68810861"/>
    <w:rsid w:val="68AA7FC8"/>
    <w:rsid w:val="68E31BD1"/>
    <w:rsid w:val="69DC2033"/>
    <w:rsid w:val="6A300542"/>
    <w:rsid w:val="6A5A06B4"/>
    <w:rsid w:val="6AFB6737"/>
    <w:rsid w:val="6B380BB3"/>
    <w:rsid w:val="6C507F65"/>
    <w:rsid w:val="6CBD70BE"/>
    <w:rsid w:val="6DA90198"/>
    <w:rsid w:val="6DBA5A43"/>
    <w:rsid w:val="6E405E13"/>
    <w:rsid w:val="6EF27CED"/>
    <w:rsid w:val="6FBC5660"/>
    <w:rsid w:val="7005374D"/>
    <w:rsid w:val="70567B70"/>
    <w:rsid w:val="71233EF6"/>
    <w:rsid w:val="73AA0EAF"/>
    <w:rsid w:val="741E2752"/>
    <w:rsid w:val="74524390"/>
    <w:rsid w:val="74540551"/>
    <w:rsid w:val="74DA48CB"/>
    <w:rsid w:val="76CC6A50"/>
    <w:rsid w:val="771019C9"/>
    <w:rsid w:val="773D54C2"/>
    <w:rsid w:val="777A4DB2"/>
    <w:rsid w:val="77854620"/>
    <w:rsid w:val="78713799"/>
    <w:rsid w:val="78B32845"/>
    <w:rsid w:val="79FA44BB"/>
    <w:rsid w:val="7AF910A7"/>
    <w:rsid w:val="7B6323E1"/>
    <w:rsid w:val="7BDE3E95"/>
    <w:rsid w:val="7CCD2F68"/>
    <w:rsid w:val="7D4274B2"/>
    <w:rsid w:val="7DE91552"/>
    <w:rsid w:val="7ED72A0A"/>
    <w:rsid w:val="7F026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0"/>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2"/>
    <w:autoRedefine/>
    <w:qFormat/>
    <w:uiPriority w:val="0"/>
    <w:pPr>
      <w:keepNext/>
      <w:keepLines/>
      <w:spacing w:before="260" w:after="120" w:line="360" w:lineRule="auto"/>
      <w:ind w:firstLine="482"/>
      <w:outlineLvl w:val="1"/>
    </w:pPr>
    <w:rPr>
      <w:rFonts w:ascii="宋体" w:hAnsi="Arial"/>
      <w:b/>
      <w:sz w:val="30"/>
      <w:szCs w:val="20"/>
    </w:rPr>
  </w:style>
  <w:style w:type="paragraph" w:styleId="2">
    <w:name w:val="heading 3"/>
    <w:basedOn w:val="3"/>
    <w:next w:val="3"/>
    <w:autoRedefine/>
    <w:qFormat/>
    <w:uiPriority w:val="0"/>
    <w:pPr>
      <w:keepNext/>
      <w:keepLines/>
      <w:spacing w:before="260" w:after="260" w:line="412" w:lineRule="auto"/>
      <w:outlineLvl w:val="2"/>
    </w:pPr>
    <w:rPr>
      <w:b/>
      <w:bCs/>
      <w:sz w:val="32"/>
      <w:szCs w:val="32"/>
    </w:rPr>
  </w:style>
  <w:style w:type="paragraph" w:styleId="6">
    <w:name w:val="heading 4"/>
    <w:basedOn w:val="1"/>
    <w:next w:val="1"/>
    <w:autoRedefine/>
    <w:qFormat/>
    <w:uiPriority w:val="0"/>
    <w:pPr>
      <w:keepNext/>
      <w:keepLines/>
      <w:spacing w:before="40" w:after="50" w:line="372" w:lineRule="auto"/>
      <w:outlineLvl w:val="3"/>
    </w:pPr>
    <w:rPr>
      <w:rFonts w:ascii="Arial" w:hAnsi="Arial" w:eastAsia="仿宋_GB2312"/>
      <w:b/>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200" w:leftChars="200"/>
    </w:pPr>
  </w:style>
  <w:style w:type="paragraph" w:styleId="7">
    <w:name w:val="Normal Indent"/>
    <w:basedOn w:val="1"/>
    <w:link w:val="35"/>
    <w:autoRedefine/>
    <w:qFormat/>
    <w:uiPriority w:val="0"/>
    <w:pPr>
      <w:ind w:firstLine="420" w:firstLineChars="200"/>
    </w:pPr>
    <w:rPr>
      <w:rFonts w:asciiTheme="minorHAnsi" w:hAnsiTheme="minorHAnsi" w:eastAsiaTheme="minorEastAsia" w:cstheme="minorBidi"/>
    </w:rPr>
  </w:style>
  <w:style w:type="paragraph" w:styleId="8">
    <w:name w:val="Document Map"/>
    <w:basedOn w:val="1"/>
    <w:link w:val="45"/>
    <w:autoRedefine/>
    <w:semiHidden/>
    <w:unhideWhenUsed/>
    <w:qFormat/>
    <w:uiPriority w:val="99"/>
    <w:rPr>
      <w:rFonts w:ascii="宋体"/>
      <w:sz w:val="18"/>
      <w:szCs w:val="18"/>
    </w:rPr>
  </w:style>
  <w:style w:type="paragraph" w:styleId="9">
    <w:name w:val="annotation text"/>
    <w:basedOn w:val="1"/>
    <w:link w:val="42"/>
    <w:autoRedefine/>
    <w:semiHidden/>
    <w:unhideWhenUsed/>
    <w:qFormat/>
    <w:uiPriority w:val="99"/>
    <w:pPr>
      <w:jc w:val="left"/>
    </w:pPr>
  </w:style>
  <w:style w:type="paragraph" w:styleId="10">
    <w:name w:val="Body Text"/>
    <w:basedOn w:val="1"/>
    <w:next w:val="11"/>
    <w:autoRedefine/>
    <w:semiHidden/>
    <w:unhideWhenUsed/>
    <w:qFormat/>
    <w:uiPriority w:val="99"/>
    <w:pPr>
      <w:spacing w:after="120"/>
    </w:pPr>
  </w:style>
  <w:style w:type="paragraph" w:styleId="11">
    <w:name w:val="Body Text Indent"/>
    <w:basedOn w:val="1"/>
    <w:next w:val="12"/>
    <w:autoRedefine/>
    <w:qFormat/>
    <w:uiPriority w:val="0"/>
    <w:pPr>
      <w:spacing w:after="120"/>
      <w:ind w:left="420" w:leftChars="200"/>
    </w:pPr>
  </w:style>
  <w:style w:type="paragraph" w:styleId="12">
    <w:name w:val="envelope return"/>
    <w:basedOn w:val="1"/>
    <w:autoRedefine/>
    <w:qFormat/>
    <w:uiPriority w:val="0"/>
    <w:pPr>
      <w:snapToGrid w:val="0"/>
    </w:pPr>
    <w:rPr>
      <w:rFonts w:ascii="Arial" w:hAnsi="Arial"/>
    </w:rPr>
  </w:style>
  <w:style w:type="paragraph" w:styleId="13">
    <w:name w:val="Plain Text"/>
    <w:basedOn w:val="1"/>
    <w:link w:val="44"/>
    <w:autoRedefine/>
    <w:semiHidden/>
    <w:unhideWhenUsed/>
    <w:qFormat/>
    <w:uiPriority w:val="0"/>
    <w:rPr>
      <w:rFonts w:ascii="宋体" w:hAnsi="Courier New"/>
      <w:szCs w:val="20"/>
    </w:rPr>
  </w:style>
  <w:style w:type="paragraph" w:styleId="14">
    <w:name w:val="endnote text"/>
    <w:basedOn w:val="1"/>
    <w:autoRedefine/>
    <w:qFormat/>
    <w:uiPriority w:val="0"/>
    <w:pPr>
      <w:snapToGrid w:val="0"/>
      <w:jc w:val="left"/>
    </w:pPr>
  </w:style>
  <w:style w:type="paragraph" w:styleId="15">
    <w:name w:val="Balloon Text"/>
    <w:basedOn w:val="1"/>
    <w:link w:val="38"/>
    <w:autoRedefine/>
    <w:semiHidden/>
    <w:unhideWhenUsed/>
    <w:qFormat/>
    <w:uiPriority w:val="99"/>
    <w:rPr>
      <w:sz w:val="18"/>
      <w:szCs w:val="18"/>
    </w:rPr>
  </w:style>
  <w:style w:type="paragraph" w:styleId="16">
    <w:name w:val="footer"/>
    <w:basedOn w:val="1"/>
    <w:link w:val="34"/>
    <w:autoRedefine/>
    <w:unhideWhenUsed/>
    <w:qFormat/>
    <w:uiPriority w:val="99"/>
    <w:pPr>
      <w:tabs>
        <w:tab w:val="center" w:pos="4153"/>
        <w:tab w:val="right" w:pos="8306"/>
      </w:tabs>
      <w:snapToGrid w:val="0"/>
      <w:jc w:val="left"/>
    </w:pPr>
    <w:rPr>
      <w:sz w:val="18"/>
      <w:szCs w:val="18"/>
    </w:rPr>
  </w:style>
  <w:style w:type="paragraph" w:styleId="17">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tabs>
        <w:tab w:val="right" w:leader="dot" w:pos="9736"/>
      </w:tabs>
      <w:spacing w:line="480" w:lineRule="auto"/>
    </w:pPr>
  </w:style>
  <w:style w:type="paragraph" w:styleId="19">
    <w:name w:val="toc 2"/>
    <w:basedOn w:val="1"/>
    <w:next w:val="1"/>
    <w:autoRedefine/>
    <w:unhideWhenUsed/>
    <w:qFormat/>
    <w:uiPriority w:val="39"/>
    <w:pPr>
      <w:ind w:left="420" w:leftChars="200"/>
    </w:pPr>
  </w:style>
  <w:style w:type="paragraph" w:styleId="2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21">
    <w:name w:val="annotation subject"/>
    <w:basedOn w:val="9"/>
    <w:next w:val="9"/>
    <w:link w:val="43"/>
    <w:autoRedefine/>
    <w:semiHidden/>
    <w:unhideWhenUsed/>
    <w:qFormat/>
    <w:uiPriority w:val="99"/>
    <w:rPr>
      <w:b/>
      <w:bCs/>
    </w:rPr>
  </w:style>
  <w:style w:type="paragraph" w:styleId="22">
    <w:name w:val="Body Text First Indent"/>
    <w:basedOn w:val="10"/>
    <w:autoRedefine/>
    <w:qFormat/>
    <w:uiPriority w:val="0"/>
    <w:pPr>
      <w:widowControl/>
      <w:ind w:right="98" w:firstLine="100" w:firstLineChars="100"/>
      <w:jc w:val="left"/>
    </w:pPr>
    <w:rPr>
      <w:sz w:val="24"/>
    </w:rPr>
  </w:style>
  <w:style w:type="paragraph" w:styleId="23">
    <w:name w:val="Body Text First Indent 2"/>
    <w:autoRedefine/>
    <w:qFormat/>
    <w:uiPriority w:val="0"/>
    <w:pPr>
      <w:widowControl w:val="0"/>
      <w:spacing w:before="100" w:beforeAutospacing="1" w:after="120"/>
      <w:ind w:leftChars="200" w:firstLine="420" w:firstLineChars="200"/>
      <w:jc w:val="both"/>
    </w:pPr>
    <w:rPr>
      <w:rFonts w:ascii="Times New Roman" w:hAnsiTheme="minorHAnsi" w:eastAsiaTheme="minorEastAsia" w:cstheme="minorBidi"/>
      <w:kern w:val="2"/>
      <w:sz w:val="21"/>
      <w:szCs w:val="24"/>
      <w:lang w:val="en-US" w:eastAsia="zh-CN" w:bidi="ar-SA"/>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FollowedHyperlink"/>
    <w:basedOn w:val="26"/>
    <w:autoRedefine/>
    <w:semiHidden/>
    <w:unhideWhenUsed/>
    <w:qFormat/>
    <w:uiPriority w:val="99"/>
    <w:rPr>
      <w:color w:val="800080"/>
      <w:u w:val="single"/>
    </w:rPr>
  </w:style>
  <w:style w:type="character" w:styleId="29">
    <w:name w:val="Hyperlink"/>
    <w:basedOn w:val="26"/>
    <w:autoRedefine/>
    <w:unhideWhenUsed/>
    <w:qFormat/>
    <w:uiPriority w:val="99"/>
    <w:rPr>
      <w:color w:val="0563C1" w:themeColor="hyperlink"/>
      <w:u w:val="single"/>
      <w14:textFill>
        <w14:solidFill>
          <w14:schemeClr w14:val="hlink"/>
        </w14:solidFill>
      </w14:textFill>
    </w:rPr>
  </w:style>
  <w:style w:type="character" w:styleId="30">
    <w:name w:val="annotation reference"/>
    <w:basedOn w:val="26"/>
    <w:autoRedefine/>
    <w:semiHidden/>
    <w:unhideWhenUsed/>
    <w:qFormat/>
    <w:uiPriority w:val="99"/>
    <w:rPr>
      <w:sz w:val="21"/>
      <w:szCs w:val="21"/>
    </w:rPr>
  </w:style>
  <w:style w:type="paragraph" w:customStyle="1" w:styleId="31">
    <w:name w:val="表格文字"/>
    <w:basedOn w:val="1"/>
    <w:autoRedefine/>
    <w:qFormat/>
    <w:uiPriority w:val="0"/>
    <w:pPr>
      <w:spacing w:before="25" w:after="25"/>
      <w:jc w:val="left"/>
    </w:pPr>
    <w:rPr>
      <w:bCs/>
      <w:spacing w:val="10"/>
      <w:kern w:val="0"/>
      <w:sz w:val="24"/>
      <w:szCs w:val="20"/>
    </w:rPr>
  </w:style>
  <w:style w:type="character" w:customStyle="1" w:styleId="32">
    <w:name w:val="标题 2 Char"/>
    <w:basedOn w:val="26"/>
    <w:link w:val="5"/>
    <w:autoRedefine/>
    <w:qFormat/>
    <w:uiPriority w:val="0"/>
    <w:rPr>
      <w:rFonts w:ascii="宋体" w:hAnsi="Arial" w:eastAsia="宋体" w:cs="Times New Roman"/>
      <w:b/>
      <w:sz w:val="30"/>
      <w:szCs w:val="20"/>
    </w:rPr>
  </w:style>
  <w:style w:type="character" w:customStyle="1" w:styleId="33">
    <w:name w:val="页眉 Char"/>
    <w:basedOn w:val="26"/>
    <w:link w:val="17"/>
    <w:autoRedefine/>
    <w:qFormat/>
    <w:uiPriority w:val="99"/>
    <w:rPr>
      <w:sz w:val="18"/>
      <w:szCs w:val="18"/>
    </w:rPr>
  </w:style>
  <w:style w:type="character" w:customStyle="1" w:styleId="34">
    <w:name w:val="页脚 Char"/>
    <w:basedOn w:val="26"/>
    <w:link w:val="16"/>
    <w:autoRedefine/>
    <w:qFormat/>
    <w:uiPriority w:val="99"/>
    <w:rPr>
      <w:sz w:val="18"/>
      <w:szCs w:val="18"/>
    </w:rPr>
  </w:style>
  <w:style w:type="character" w:customStyle="1" w:styleId="35">
    <w:name w:val="正文缩进 Char"/>
    <w:link w:val="7"/>
    <w:autoRedefine/>
    <w:qFormat/>
    <w:locked/>
    <w:uiPriority w:val="0"/>
    <w:rPr>
      <w:szCs w:val="24"/>
    </w:rPr>
  </w:style>
  <w:style w:type="paragraph" w:styleId="36">
    <w:name w:val="List Paragraph"/>
    <w:basedOn w:val="1"/>
    <w:link w:val="46"/>
    <w:autoRedefine/>
    <w:qFormat/>
    <w:uiPriority w:val="34"/>
    <w:pPr>
      <w:ind w:firstLine="420" w:firstLineChars="200"/>
    </w:pPr>
    <w:rPr>
      <w:rFonts w:ascii="Calibri" w:hAnsi="Calibri"/>
      <w:szCs w:val="22"/>
    </w:rPr>
  </w:style>
  <w:style w:type="paragraph" w:customStyle="1" w:styleId="37">
    <w:name w:val="列出段落2"/>
    <w:basedOn w:val="1"/>
    <w:autoRedefine/>
    <w:qFormat/>
    <w:uiPriority w:val="0"/>
    <w:pPr>
      <w:ind w:firstLine="420" w:firstLineChars="200"/>
    </w:pPr>
    <w:rPr>
      <w:rFonts w:ascii="Calibri" w:hAnsi="Calibri"/>
      <w:szCs w:val="22"/>
    </w:rPr>
  </w:style>
  <w:style w:type="character" w:customStyle="1" w:styleId="38">
    <w:name w:val="批注框文本 Char"/>
    <w:basedOn w:val="26"/>
    <w:link w:val="15"/>
    <w:autoRedefine/>
    <w:semiHidden/>
    <w:qFormat/>
    <w:uiPriority w:val="99"/>
    <w:rPr>
      <w:rFonts w:ascii="Times New Roman" w:hAnsi="Times New Roman" w:eastAsia="宋体" w:cs="Times New Roman"/>
      <w:sz w:val="18"/>
      <w:szCs w:val="18"/>
    </w:rPr>
  </w:style>
  <w:style w:type="paragraph" w:customStyle="1" w:styleId="39">
    <w:name w:val="样式4"/>
    <w:basedOn w:val="1"/>
    <w:autoRedefine/>
    <w:qFormat/>
    <w:uiPriority w:val="0"/>
    <w:pPr>
      <w:tabs>
        <w:tab w:val="left" w:pos="2328"/>
      </w:tabs>
      <w:ind w:left="2328" w:hanging="708"/>
    </w:pPr>
  </w:style>
  <w:style w:type="character" w:customStyle="1" w:styleId="40">
    <w:name w:val="标题 1 Char"/>
    <w:basedOn w:val="26"/>
    <w:link w:val="4"/>
    <w:autoRedefine/>
    <w:qFormat/>
    <w:uiPriority w:val="9"/>
    <w:rPr>
      <w:rFonts w:ascii="Times New Roman" w:hAnsi="Times New Roman" w:eastAsia="宋体" w:cs="Times New Roman"/>
      <w:b/>
      <w:bCs/>
      <w:kern w:val="44"/>
      <w:sz w:val="44"/>
      <w:szCs w:val="44"/>
    </w:rPr>
  </w:style>
  <w:style w:type="paragraph" w:customStyle="1" w:styleId="41">
    <w:name w:val="TOC 标题1"/>
    <w:basedOn w:val="4"/>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2">
    <w:name w:val="批注文字 Char"/>
    <w:basedOn w:val="26"/>
    <w:link w:val="9"/>
    <w:autoRedefine/>
    <w:semiHidden/>
    <w:qFormat/>
    <w:uiPriority w:val="99"/>
    <w:rPr>
      <w:rFonts w:ascii="Times New Roman" w:hAnsi="Times New Roman" w:eastAsia="宋体" w:cs="Times New Roman"/>
      <w:szCs w:val="24"/>
    </w:rPr>
  </w:style>
  <w:style w:type="character" w:customStyle="1" w:styleId="43">
    <w:name w:val="批注主题 Char"/>
    <w:basedOn w:val="42"/>
    <w:link w:val="21"/>
    <w:autoRedefine/>
    <w:semiHidden/>
    <w:qFormat/>
    <w:uiPriority w:val="99"/>
    <w:rPr>
      <w:rFonts w:ascii="Times New Roman" w:hAnsi="Times New Roman" w:eastAsia="宋体" w:cs="Times New Roman"/>
      <w:b/>
      <w:bCs/>
      <w:szCs w:val="24"/>
    </w:rPr>
  </w:style>
  <w:style w:type="character" w:customStyle="1" w:styleId="44">
    <w:name w:val="纯文本 Char"/>
    <w:basedOn w:val="26"/>
    <w:link w:val="13"/>
    <w:autoRedefine/>
    <w:semiHidden/>
    <w:qFormat/>
    <w:uiPriority w:val="0"/>
    <w:rPr>
      <w:rFonts w:ascii="宋体" w:hAnsi="Courier New" w:eastAsia="宋体" w:cs="Times New Roman"/>
      <w:szCs w:val="20"/>
    </w:rPr>
  </w:style>
  <w:style w:type="character" w:customStyle="1" w:styleId="45">
    <w:name w:val="文档结构图 Char"/>
    <w:basedOn w:val="26"/>
    <w:link w:val="8"/>
    <w:autoRedefine/>
    <w:semiHidden/>
    <w:qFormat/>
    <w:uiPriority w:val="99"/>
    <w:rPr>
      <w:rFonts w:ascii="宋体" w:hAnsi="Times New Roman" w:eastAsia="宋体" w:cs="Times New Roman"/>
      <w:sz w:val="18"/>
      <w:szCs w:val="18"/>
    </w:rPr>
  </w:style>
  <w:style w:type="character" w:customStyle="1" w:styleId="46">
    <w:name w:val="列出段落 Char"/>
    <w:link w:val="36"/>
    <w:autoRedefine/>
    <w:qFormat/>
    <w:uiPriority w:val="34"/>
    <w:rPr>
      <w:rFonts w:ascii="Calibri" w:hAnsi="Calibri" w:eastAsia="宋体" w:cs="Times New Roman"/>
    </w:rPr>
  </w:style>
  <w:style w:type="paragraph" w:customStyle="1" w:styleId="47">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90"/>
    <w:basedOn w:val="1"/>
    <w:autoRedefine/>
    <w:qFormat/>
    <w:uiPriority w:val="0"/>
    <w:pPr>
      <w:widowControl/>
      <w:pBdr>
        <w:bottom w:val="single" w:color="auto" w:sz="4" w:space="0"/>
      </w:pBdr>
      <w:spacing w:before="100" w:beforeAutospacing="1" w:after="100" w:afterAutospacing="1"/>
      <w:jc w:val="center"/>
    </w:pPr>
    <w:rPr>
      <w:rFonts w:ascii="宋体" w:hAnsi="宋体" w:cs="宋体"/>
      <w:kern w:val="0"/>
      <w:sz w:val="24"/>
    </w:rPr>
  </w:style>
  <w:style w:type="paragraph" w:customStyle="1" w:styleId="52">
    <w:name w:val="xl91"/>
    <w:basedOn w:val="1"/>
    <w:autoRedefine/>
    <w:qFormat/>
    <w:uiPriority w:val="0"/>
    <w:pPr>
      <w:widowControl/>
      <w:pBdr>
        <w:bottom w:val="single" w:color="auto" w:sz="4" w:space="0"/>
      </w:pBdr>
      <w:spacing w:before="100" w:beforeAutospacing="1" w:after="100" w:afterAutospacing="1"/>
      <w:jc w:val="center"/>
    </w:pPr>
    <w:rPr>
      <w:rFonts w:ascii="宋体" w:hAnsi="宋体" w:cs="宋体"/>
      <w:color w:val="3C3C3C"/>
      <w:kern w:val="0"/>
      <w:sz w:val="24"/>
    </w:rPr>
  </w:style>
  <w:style w:type="paragraph" w:customStyle="1" w:styleId="5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4">
    <w:name w:val="xl93"/>
    <w:basedOn w:val="1"/>
    <w:autoRedefine/>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55">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6">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8">
    <w:name w:val="xl9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
    <w:name w:val="xl9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
    <w:name w:val="xl99"/>
    <w:basedOn w:val="1"/>
    <w:autoRedefine/>
    <w:qFormat/>
    <w:uiPriority w:val="0"/>
    <w:pPr>
      <w:widowControl/>
      <w:spacing w:before="100" w:beforeAutospacing="1" w:after="100" w:afterAutospacing="1"/>
      <w:jc w:val="center"/>
    </w:pPr>
    <w:rPr>
      <w:rFonts w:ascii="宋体" w:hAnsi="宋体" w:cs="宋体"/>
      <w:color w:val="3C3C3C"/>
      <w:kern w:val="0"/>
      <w:sz w:val="24"/>
    </w:rPr>
  </w:style>
  <w:style w:type="paragraph" w:customStyle="1" w:styleId="6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 w:val="24"/>
    </w:rPr>
  </w:style>
  <w:style w:type="paragraph" w:customStyle="1" w:styleId="62">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xl102"/>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64">
    <w:name w:val="xl103"/>
    <w:basedOn w:val="1"/>
    <w:autoRedefine/>
    <w:qFormat/>
    <w:uiPriority w:val="0"/>
    <w:pPr>
      <w:widowControl/>
      <w:pBdr>
        <w:bottom w:val="single" w:color="auto" w:sz="4" w:space="0"/>
      </w:pBdr>
      <w:spacing w:before="100" w:beforeAutospacing="1" w:after="100" w:afterAutospacing="1"/>
      <w:jc w:val="center"/>
    </w:pPr>
    <w:rPr>
      <w:rFonts w:ascii="宋体" w:hAnsi="宋体" w:cs="宋体"/>
      <w:kern w:val="0"/>
      <w:sz w:val="24"/>
    </w:rPr>
  </w:style>
  <w:style w:type="paragraph" w:customStyle="1" w:styleId="65">
    <w:name w:val="xl104"/>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66">
    <w:name w:val="xl105"/>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6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68">
    <w:name w:val="_标题 3"/>
    <w:basedOn w:val="2"/>
    <w:next w:val="69"/>
    <w:autoRedefine/>
    <w:qFormat/>
    <w:uiPriority w:val="0"/>
    <w:pPr>
      <w:numPr>
        <w:ilvl w:val="2"/>
        <w:numId w:val="1"/>
      </w:numPr>
      <w:spacing w:before="55" w:after="0" w:line="360" w:lineRule="auto"/>
    </w:pPr>
    <w:rPr>
      <w:rFonts w:ascii="Calibri" w:hAnsi="Calibri" w:eastAsia="黑体"/>
      <w:lang w:val="zh-CN"/>
    </w:rPr>
  </w:style>
  <w:style w:type="paragraph" w:customStyle="1" w:styleId="69">
    <w:name w:val="_正文"/>
    <w:basedOn w:val="1"/>
    <w:autoRedefine/>
    <w:qFormat/>
    <w:uiPriority w:val="0"/>
    <w:pPr>
      <w:ind w:firstLine="200" w:firstLineChars="200"/>
    </w:pPr>
    <w:rPr>
      <w:rFonts w:ascii="Calibri" w:hAnsi="Calibri"/>
      <w:szCs w:val="21"/>
    </w:rPr>
  </w:style>
  <w:style w:type="paragraph" w:customStyle="1" w:styleId="70">
    <w:name w:val="_标题 4"/>
    <w:basedOn w:val="6"/>
    <w:next w:val="69"/>
    <w:autoRedefine/>
    <w:qFormat/>
    <w:uiPriority w:val="0"/>
    <w:pPr>
      <w:numPr>
        <w:ilvl w:val="3"/>
        <w:numId w:val="1"/>
      </w:numPr>
      <w:spacing w:before="280" w:after="290" w:line="360" w:lineRule="auto"/>
    </w:pPr>
    <w:rPr>
      <w:rFonts w:ascii="Cambria" w:hAnsi="Cambria" w:eastAsia="黑体"/>
      <w:bCs/>
      <w:kern w:val="0"/>
      <w:sz w:val="30"/>
      <w:szCs w:val="28"/>
      <w:lang w:val="zh-CN"/>
    </w:rPr>
  </w:style>
  <w:style w:type="paragraph" w:customStyle="1" w:styleId="71">
    <w:name w:val="Table Paragraph"/>
    <w:basedOn w:val="1"/>
    <w:autoRedefine/>
    <w:qFormat/>
    <w:uiPriority w:val="0"/>
    <w:pPr>
      <w:autoSpaceDE w:val="0"/>
      <w:autoSpaceDN w:val="0"/>
      <w:ind w:left="107"/>
    </w:pPr>
    <w:rPr>
      <w:rFonts w:ascii="仿宋" w:eastAsia="仿宋" w:cs="仿宋"/>
      <w:sz w:val="22"/>
      <w:szCs w:val="22"/>
      <w:lang w:bidi="en-US"/>
    </w:rPr>
  </w:style>
  <w:style w:type="paragraph" w:customStyle="1" w:styleId="72">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73">
    <w:name w:val="_Style 1"/>
    <w:basedOn w:val="1"/>
    <w:autoRedefine/>
    <w:qFormat/>
    <w:uiPriority w:val="34"/>
    <w:pPr>
      <w:ind w:firstLine="420" w:firstLineChars="200"/>
    </w:pPr>
    <w:rPr>
      <w:rFonts w:ascii="Calibri" w:hAnsi="Calibri"/>
      <w:szCs w:val="22"/>
    </w:rPr>
  </w:style>
  <w:style w:type="paragraph" w:customStyle="1" w:styleId="74">
    <w:name w:val="样式 正文首行缩进 + 宋体 首行缩进:  0.74 厘米"/>
    <w:basedOn w:val="22"/>
    <w:autoRedefine/>
    <w:qFormat/>
    <w:uiPriority w:val="0"/>
    <w:pPr>
      <w:adjustRightInd w:val="0"/>
      <w:spacing w:before="120" w:line="380" w:lineRule="exact"/>
      <w:ind w:firstLine="0" w:firstLineChars="0"/>
    </w:pPr>
    <w:rPr>
      <w:szCs w:val="20"/>
    </w:rPr>
  </w:style>
  <w:style w:type="character" w:customStyle="1" w:styleId="75">
    <w:name w:val="font01"/>
    <w:basedOn w:val="26"/>
    <w:autoRedefine/>
    <w:qFormat/>
    <w:uiPriority w:val="0"/>
    <w:rPr>
      <w:rFonts w:hint="eastAsia" w:ascii="宋体" w:hAnsi="宋体" w:eastAsia="宋体" w:cs="宋体"/>
      <w:color w:val="000000"/>
      <w:sz w:val="22"/>
      <w:szCs w:val="22"/>
      <w:u w:val="none"/>
    </w:rPr>
  </w:style>
  <w:style w:type="character" w:customStyle="1" w:styleId="76">
    <w:name w:val="font31"/>
    <w:basedOn w:val="26"/>
    <w:autoRedefine/>
    <w:qFormat/>
    <w:uiPriority w:val="0"/>
    <w:rPr>
      <w:rFonts w:hint="eastAsia" w:ascii="宋体" w:hAnsi="宋体" w:eastAsia="宋体" w:cs="宋体"/>
      <w:color w:val="000000"/>
      <w:sz w:val="22"/>
      <w:szCs w:val="22"/>
      <w:u w:val="none"/>
    </w:rPr>
  </w:style>
  <w:style w:type="character" w:customStyle="1" w:styleId="77">
    <w:name w:val="font41"/>
    <w:basedOn w:val="26"/>
    <w:autoRedefine/>
    <w:qFormat/>
    <w:uiPriority w:val="0"/>
    <w:rPr>
      <w:rFonts w:hint="default" w:ascii="Times New Roman" w:hAnsi="Times New Roman" w:cs="Times New Roman"/>
      <w:b/>
      <w:bCs/>
      <w:color w:val="000000"/>
      <w:sz w:val="20"/>
      <w:szCs w:val="20"/>
      <w:u w:val="none"/>
    </w:rPr>
  </w:style>
  <w:style w:type="character" w:customStyle="1" w:styleId="78">
    <w:name w:val="font61"/>
    <w:basedOn w:val="26"/>
    <w:autoRedefine/>
    <w:qFormat/>
    <w:uiPriority w:val="0"/>
    <w:rPr>
      <w:rFonts w:hint="default" w:ascii="Times New Roman" w:hAnsi="Times New Roman" w:cs="Times New Roman"/>
      <w:color w:val="000000"/>
      <w:sz w:val="20"/>
      <w:szCs w:val="20"/>
      <w:u w:val="none"/>
    </w:rPr>
  </w:style>
  <w:style w:type="character" w:customStyle="1" w:styleId="79">
    <w:name w:val="font51"/>
    <w:basedOn w:val="26"/>
    <w:autoRedefine/>
    <w:qFormat/>
    <w:uiPriority w:val="0"/>
    <w:rPr>
      <w:rFonts w:hint="eastAsia" w:ascii="宋体" w:hAnsi="宋体" w:eastAsia="宋体" w:cs="宋体"/>
      <w:color w:val="000000"/>
      <w:sz w:val="20"/>
      <w:szCs w:val="20"/>
      <w:u w:val="none"/>
    </w:rPr>
  </w:style>
  <w:style w:type="character" w:customStyle="1" w:styleId="80">
    <w:name w:val="font81"/>
    <w:basedOn w:val="26"/>
    <w:autoRedefine/>
    <w:qFormat/>
    <w:uiPriority w:val="0"/>
    <w:rPr>
      <w:rFonts w:hint="default" w:ascii="Times New Roman" w:hAnsi="Times New Roman" w:cs="Times New Roman"/>
      <w:color w:val="000000"/>
      <w:sz w:val="20"/>
      <w:szCs w:val="20"/>
      <w:u w:val="none"/>
    </w:rPr>
  </w:style>
  <w:style w:type="character" w:customStyle="1" w:styleId="81">
    <w:name w:val="font71"/>
    <w:basedOn w:val="26"/>
    <w:autoRedefine/>
    <w:qFormat/>
    <w:uiPriority w:val="0"/>
    <w:rPr>
      <w:rFonts w:hint="eastAsia" w:ascii="宋体" w:hAnsi="宋体" w:eastAsia="宋体" w:cs="宋体"/>
      <w:color w:val="000000"/>
      <w:sz w:val="20"/>
      <w:szCs w:val="20"/>
      <w:u w:val="none"/>
    </w:rPr>
  </w:style>
  <w:style w:type="character" w:customStyle="1" w:styleId="82">
    <w:name w:val="font101"/>
    <w:basedOn w:val="26"/>
    <w:autoRedefine/>
    <w:qFormat/>
    <w:uiPriority w:val="0"/>
    <w:rPr>
      <w:rFonts w:hint="default" w:ascii="Times New Roman" w:hAnsi="Times New Roman" w:cs="Times New Roman"/>
      <w:color w:val="000000"/>
      <w:sz w:val="20"/>
      <w:szCs w:val="20"/>
      <w:u w:val="none"/>
    </w:rPr>
  </w:style>
  <w:style w:type="character" w:customStyle="1" w:styleId="83">
    <w:name w:val="font112"/>
    <w:basedOn w:val="26"/>
    <w:autoRedefine/>
    <w:qFormat/>
    <w:uiPriority w:val="0"/>
    <w:rPr>
      <w:rFonts w:hint="default" w:ascii="Times New Roman" w:hAnsi="Times New Roman" w:cs="Times New Roman"/>
      <w:color w:val="000000"/>
      <w:sz w:val="20"/>
      <w:szCs w:val="20"/>
      <w:u w:val="none"/>
    </w:rPr>
  </w:style>
  <w:style w:type="character" w:customStyle="1" w:styleId="84">
    <w:name w:val="font121"/>
    <w:basedOn w:val="26"/>
    <w:autoRedefine/>
    <w:qFormat/>
    <w:uiPriority w:val="0"/>
    <w:rPr>
      <w:rFonts w:hint="eastAsia" w:ascii="宋体" w:hAnsi="宋体" w:eastAsia="宋体" w:cs="宋体"/>
      <w:color w:val="000000"/>
      <w:sz w:val="20"/>
      <w:szCs w:val="20"/>
      <w:u w:val="none"/>
    </w:rPr>
  </w:style>
  <w:style w:type="character" w:customStyle="1" w:styleId="85">
    <w:name w:val="font21"/>
    <w:basedOn w:val="26"/>
    <w:autoRedefine/>
    <w:qFormat/>
    <w:uiPriority w:val="0"/>
    <w:rPr>
      <w:rFonts w:hint="eastAsia" w:ascii="宋体" w:hAnsi="宋体" w:eastAsia="宋体" w:cs="宋体"/>
      <w:color w:val="000000"/>
      <w:sz w:val="20"/>
      <w:szCs w:val="20"/>
      <w:u w:val="none"/>
    </w:rPr>
  </w:style>
  <w:style w:type="character" w:customStyle="1" w:styleId="86">
    <w:name w:val="font11"/>
    <w:basedOn w:val="26"/>
    <w:autoRedefine/>
    <w:qFormat/>
    <w:uiPriority w:val="0"/>
    <w:rPr>
      <w:rFonts w:hint="default" w:ascii="Times New Roman" w:hAnsi="Times New Roman" w:cs="Times New Roman"/>
      <w:color w:val="000000"/>
      <w:sz w:val="20"/>
      <w:szCs w:val="20"/>
      <w:u w:val="none"/>
    </w:rPr>
  </w:style>
  <w:style w:type="character" w:customStyle="1" w:styleId="87">
    <w:name w:val="正文文本 (2)_"/>
    <w:basedOn w:val="26"/>
    <w:link w:val="88"/>
    <w:autoRedefine/>
    <w:qFormat/>
    <w:locked/>
    <w:uiPriority w:val="99"/>
    <w:rPr>
      <w:rFonts w:ascii="微软雅黑" w:eastAsia="微软雅黑" w:cs="微软雅黑"/>
      <w:kern w:val="0"/>
      <w:sz w:val="26"/>
      <w:szCs w:val="26"/>
    </w:rPr>
  </w:style>
  <w:style w:type="paragraph" w:customStyle="1" w:styleId="88">
    <w:name w:val="正文文本 (2)"/>
    <w:basedOn w:val="1"/>
    <w:link w:val="87"/>
    <w:autoRedefine/>
    <w:qFormat/>
    <w:uiPriority w:val="99"/>
    <w:pPr>
      <w:shd w:val="clear" w:color="auto" w:fill="FFFFFF"/>
      <w:spacing w:line="563" w:lineRule="exact"/>
      <w:ind w:firstLine="620"/>
      <w:jc w:val="distribute"/>
    </w:pPr>
    <w:rPr>
      <w:rFonts w:ascii="微软雅黑" w:eastAsia="微软雅黑" w:cs="微软雅黑"/>
      <w:kern w:val="0"/>
      <w:sz w:val="26"/>
      <w:szCs w:val="2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8238</Words>
  <Characters>8793</Characters>
  <Lines>107</Lines>
  <Paragraphs>30</Paragraphs>
  <TotalTime>0</TotalTime>
  <ScaleCrop>false</ScaleCrop>
  <LinksUpToDate>false</LinksUpToDate>
  <CharactersWithSpaces>8889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2024-12-04T06:56:00Z</dcterms:created>
  <dc:creator>Administrator</dc:creator>
  <cp:lastModifiedBy> </cp:lastModifiedBy>
  <cp:lastPrinted>2018-04-16T09:20:00Z</cp:lastPrinted>
  <dcterms:modified xsi:type="dcterms:W3CDTF">2025-01-03T10:56:54Z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B8C00FDB3BE6496A849FBF356F99A534_13</vt:lpwstr>
  </property>
  <property fmtid="{D5CDD505-2E9C-101B-9397-08002B2CF9AE}" pid="4" name="KSOTemplateDocerSaveRecord">
    <vt:lpwstr>eyJoZGlkIjoiNGJmM2FhM2E3ZjdiZDcyMTg3NWY2NWMxMDc1MmY3MzciLCJ1c2VySWQiOiIzNzI3Mjk3MjMifQ==</vt:lpwstr>
  </property>
</Properties>
</file>